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3813" w14:textId="4DE70AC3" w:rsidR="00200310" w:rsidRPr="00A868CD" w:rsidRDefault="00200310" w:rsidP="00B64249">
      <w:pPr>
        <w:ind w:left="720" w:hanging="36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bookmarkStart w:id="0" w:name="_Hlk186559904"/>
      <w:r w:rsidRPr="00A868CD">
        <w:rPr>
          <w:rFonts w:ascii="Times New Roman" w:hAnsi="Times New Roman" w:cs="Times New Roman"/>
          <w:b/>
          <w:bCs/>
          <w:color w:val="EE0000"/>
          <w:sz w:val="28"/>
          <w:szCs w:val="28"/>
        </w:rPr>
        <w:t>IMPORTANT INSTRUCTIONS</w:t>
      </w:r>
    </w:p>
    <w:p w14:paraId="1EFE7B6B" w14:textId="75B8D63C" w:rsidR="00B64249" w:rsidRPr="00B64249" w:rsidRDefault="00B64249" w:rsidP="00B64249">
      <w:pPr>
        <w:pStyle w:val="BodyCopy"/>
        <w:numPr>
          <w:ilvl w:val="0"/>
          <w:numId w:val="6"/>
        </w:numPr>
        <w:rPr>
          <w:color w:val="EE0000"/>
        </w:rPr>
      </w:pPr>
      <w:r w:rsidRPr="00B64249">
        <w:rPr>
          <w:color w:val="EE0000"/>
        </w:rPr>
        <w:t>Follow all the</w:t>
      </w:r>
      <w:r>
        <w:rPr>
          <w:color w:val="EE0000"/>
        </w:rPr>
        <w:t xml:space="preserve"> </w:t>
      </w:r>
      <w:r w:rsidRPr="00B64249">
        <w:rPr>
          <w:i/>
          <w:iCs/>
          <w:color w:val="EE0000"/>
        </w:rPr>
        <w:t>Step-by-Step Submissions Instructions</w:t>
      </w:r>
      <w:r w:rsidRPr="00B64249">
        <w:rPr>
          <w:color w:val="EE0000"/>
        </w:rPr>
        <w:t xml:space="preserve"> </w:t>
      </w:r>
      <w:r>
        <w:rPr>
          <w:color w:val="EE0000"/>
        </w:rPr>
        <w:t>(</w:t>
      </w:r>
      <w:r w:rsidRPr="00B64249">
        <w:rPr>
          <w:color w:val="EE0000"/>
        </w:rPr>
        <w:t>1st Announcement doc</w:t>
      </w:r>
      <w:r>
        <w:rPr>
          <w:color w:val="EE0000"/>
        </w:rPr>
        <w:t>, P6</w:t>
      </w:r>
      <w:r w:rsidRPr="00B64249">
        <w:rPr>
          <w:color w:val="EE0000"/>
        </w:rPr>
        <w:t>.</w:t>
      </w:r>
      <w:r>
        <w:rPr>
          <w:color w:val="EE0000"/>
        </w:rPr>
        <w:t>)</w:t>
      </w:r>
    </w:p>
    <w:p w14:paraId="07CF5B96" w14:textId="7BFECBE9" w:rsidR="00A326CC" w:rsidRPr="00AC541C" w:rsidRDefault="00A326CC" w:rsidP="00B64249">
      <w:pPr>
        <w:pStyle w:val="BodyCopy"/>
        <w:numPr>
          <w:ilvl w:val="0"/>
          <w:numId w:val="6"/>
        </w:numPr>
        <w:rPr>
          <w:color w:val="EE0000"/>
        </w:rPr>
      </w:pPr>
      <w:r w:rsidRPr="00AC541C">
        <w:rPr>
          <w:color w:val="EE0000"/>
        </w:rPr>
        <w:t xml:space="preserve">Do </w:t>
      </w:r>
      <w:r w:rsidR="00025D3B" w:rsidRPr="00AC541C">
        <w:rPr>
          <w:color w:val="EE0000"/>
        </w:rPr>
        <w:t>NOT</w:t>
      </w:r>
      <w:r w:rsidRPr="00AC541C">
        <w:rPr>
          <w:color w:val="EE0000"/>
        </w:rPr>
        <w:t xml:space="preserve"> exceed </w:t>
      </w:r>
      <w:r w:rsidR="00025D3B" w:rsidRPr="00AC541C">
        <w:rPr>
          <w:color w:val="EE0000"/>
        </w:rPr>
        <w:t xml:space="preserve">the following </w:t>
      </w:r>
      <w:r w:rsidRPr="00AC541C">
        <w:rPr>
          <w:color w:val="EE0000"/>
        </w:rPr>
        <w:t>word count</w:t>
      </w:r>
      <w:r w:rsidR="00025D3B" w:rsidRPr="00AC541C">
        <w:rPr>
          <w:color w:val="EE0000"/>
        </w:rPr>
        <w:t>s</w:t>
      </w:r>
      <w:r w:rsidRPr="00AC541C">
        <w:rPr>
          <w:color w:val="EE0000"/>
        </w:rPr>
        <w:t xml:space="preserve">.  </w:t>
      </w:r>
      <w:r w:rsidRPr="00AC541C">
        <w:rPr>
          <w:color w:val="EE0000"/>
          <w:lang w:val="en-ZA"/>
        </w:rPr>
        <w:t>Any text exceeding the stated limit</w:t>
      </w:r>
      <w:r w:rsidR="00025D3B" w:rsidRPr="00AC541C">
        <w:rPr>
          <w:color w:val="EE0000"/>
          <w:lang w:val="en-ZA"/>
        </w:rPr>
        <w:t>s</w:t>
      </w:r>
      <w:r w:rsidRPr="00AC541C">
        <w:rPr>
          <w:color w:val="EE0000"/>
          <w:lang w:val="en-ZA"/>
        </w:rPr>
        <w:t xml:space="preserve"> will NOT be considered.</w:t>
      </w:r>
      <w:r w:rsidRPr="00AC541C">
        <w:rPr>
          <w:color w:val="EE0000"/>
        </w:rPr>
        <w:t xml:space="preserve"> </w:t>
      </w:r>
    </w:p>
    <w:p w14:paraId="54A29E8A" w14:textId="157AA75D" w:rsidR="00A326CC" w:rsidRPr="00A326CC" w:rsidRDefault="00A326CC" w:rsidP="00B64249">
      <w:pPr>
        <w:pStyle w:val="BodyCopy"/>
        <w:numPr>
          <w:ilvl w:val="1"/>
          <w:numId w:val="6"/>
        </w:numPr>
        <w:rPr>
          <w:color w:val="EE0000"/>
        </w:rPr>
      </w:pPr>
      <w:r w:rsidRPr="00A326CC">
        <w:rPr>
          <w:color w:val="EE0000"/>
        </w:rPr>
        <w:t>Word Count:</w:t>
      </w:r>
    </w:p>
    <w:p w14:paraId="00CD30D3" w14:textId="175867F8" w:rsidR="00A326CC" w:rsidRPr="00A326CC" w:rsidRDefault="00763F23" w:rsidP="00B64249">
      <w:pPr>
        <w:pStyle w:val="BodyCopy"/>
        <w:numPr>
          <w:ilvl w:val="2"/>
          <w:numId w:val="6"/>
        </w:numPr>
        <w:rPr>
          <w:color w:val="EE0000"/>
        </w:rPr>
      </w:pPr>
      <w:r w:rsidRPr="00A326CC">
        <w:rPr>
          <w:color w:val="EE0000"/>
        </w:rPr>
        <w:t>Full paper: 4</w:t>
      </w:r>
      <w:r w:rsidR="00842C9F">
        <w:rPr>
          <w:color w:val="EE0000"/>
        </w:rPr>
        <w:t xml:space="preserve"> </w:t>
      </w:r>
      <w:r w:rsidRPr="00A326CC">
        <w:rPr>
          <w:color w:val="EE0000"/>
        </w:rPr>
        <w:t>500-6</w:t>
      </w:r>
      <w:r w:rsidR="00842C9F">
        <w:rPr>
          <w:color w:val="EE0000"/>
        </w:rPr>
        <w:t xml:space="preserve"> </w:t>
      </w:r>
      <w:r w:rsidRPr="00A326CC">
        <w:rPr>
          <w:color w:val="EE0000"/>
        </w:rPr>
        <w:t xml:space="preserve">000 words (including Reference </w:t>
      </w:r>
      <w:r w:rsidR="007C4E02" w:rsidRPr="00A326CC">
        <w:rPr>
          <w:color w:val="EE0000"/>
        </w:rPr>
        <w:t>L</w:t>
      </w:r>
      <w:r w:rsidRPr="00A326CC">
        <w:rPr>
          <w:color w:val="EE0000"/>
        </w:rPr>
        <w:t>ist).</w:t>
      </w:r>
    </w:p>
    <w:p w14:paraId="7BCB3EB1" w14:textId="4CE92583" w:rsidR="00A326CC" w:rsidRPr="00A326CC" w:rsidRDefault="00A326CC" w:rsidP="00B64249">
      <w:pPr>
        <w:pStyle w:val="BodyCopy"/>
        <w:numPr>
          <w:ilvl w:val="2"/>
          <w:numId w:val="6"/>
        </w:numPr>
        <w:rPr>
          <w:color w:val="EE0000"/>
        </w:rPr>
      </w:pPr>
      <w:r w:rsidRPr="00A326CC">
        <w:rPr>
          <w:color w:val="EE0000"/>
        </w:rPr>
        <w:t>Abstract: 100-150 words</w:t>
      </w:r>
    </w:p>
    <w:p w14:paraId="09696A69" w14:textId="67F34277" w:rsidR="00411A7F" w:rsidRDefault="00A868CD" w:rsidP="00B64249">
      <w:pPr>
        <w:pStyle w:val="BodyCopy"/>
        <w:numPr>
          <w:ilvl w:val="2"/>
          <w:numId w:val="6"/>
        </w:numPr>
        <w:rPr>
          <w:color w:val="EE0000"/>
        </w:rPr>
      </w:pPr>
      <w:r>
        <w:rPr>
          <w:color w:val="EE0000"/>
        </w:rPr>
        <w:t xml:space="preserve">Max </w:t>
      </w:r>
      <w:r w:rsidR="005C3B61" w:rsidRPr="00A326CC">
        <w:rPr>
          <w:color w:val="EE0000"/>
        </w:rPr>
        <w:t>Total: 6</w:t>
      </w:r>
      <w:r w:rsidR="00842C9F">
        <w:rPr>
          <w:color w:val="EE0000"/>
        </w:rPr>
        <w:t xml:space="preserve"> </w:t>
      </w:r>
      <w:r w:rsidR="005C3B61" w:rsidRPr="00A326CC">
        <w:rPr>
          <w:color w:val="EE0000"/>
        </w:rPr>
        <w:t>150 words</w:t>
      </w:r>
    </w:p>
    <w:p w14:paraId="049528FD" w14:textId="77777777" w:rsidR="00AC541C" w:rsidRPr="00B64249" w:rsidRDefault="00AC541C" w:rsidP="00AC541C">
      <w:pPr>
        <w:pStyle w:val="BodyCopy"/>
        <w:numPr>
          <w:ilvl w:val="0"/>
          <w:numId w:val="6"/>
        </w:numPr>
        <w:rPr>
          <w:color w:val="EE0000"/>
        </w:rPr>
      </w:pPr>
      <w:r w:rsidRPr="00AC541C">
        <w:rPr>
          <w:color w:val="EE0000"/>
        </w:rPr>
        <w:t xml:space="preserve">For the reference number, use </w:t>
      </w:r>
      <w:r w:rsidRPr="00AC541C">
        <w:rPr>
          <w:b/>
          <w:bCs/>
          <w:color w:val="EE0000"/>
        </w:rPr>
        <w:t>M</w:t>
      </w:r>
      <w:r w:rsidRPr="00AC541C">
        <w:rPr>
          <w:color w:val="EE0000"/>
        </w:rPr>
        <w:t xml:space="preserve">, </w:t>
      </w:r>
      <w:r w:rsidRPr="00AC541C">
        <w:rPr>
          <w:b/>
          <w:bCs/>
          <w:color w:val="EE0000"/>
        </w:rPr>
        <w:t>Sc</w:t>
      </w:r>
      <w:r w:rsidRPr="00AC541C">
        <w:rPr>
          <w:color w:val="EE0000"/>
        </w:rPr>
        <w:t xml:space="preserve"> or </w:t>
      </w:r>
      <w:r w:rsidRPr="00AC541C">
        <w:rPr>
          <w:b/>
          <w:bCs/>
          <w:color w:val="EE0000"/>
        </w:rPr>
        <w:t>T</w:t>
      </w:r>
      <w:r w:rsidRPr="00AC541C">
        <w:rPr>
          <w:color w:val="EE0000"/>
        </w:rPr>
        <w:t xml:space="preserve"> (Maths, Science or Technology). </w:t>
      </w:r>
      <w:r>
        <w:rPr>
          <w:color w:val="EE0000"/>
        </w:rPr>
        <w:t>Leave the rest of the number as it is.</w:t>
      </w:r>
    </w:p>
    <w:p w14:paraId="35458F91" w14:textId="77777777" w:rsidR="00B64249" w:rsidRPr="00B64249" w:rsidRDefault="00B64249" w:rsidP="00B64249">
      <w:pPr>
        <w:pStyle w:val="BodyCopy"/>
        <w:numPr>
          <w:ilvl w:val="0"/>
          <w:numId w:val="6"/>
        </w:numPr>
        <w:rPr>
          <w:color w:val="EE0000"/>
        </w:rPr>
      </w:pPr>
      <w:r w:rsidRPr="00B64249">
        <w:rPr>
          <w:color w:val="EE0000"/>
        </w:rPr>
        <w:t>Do not include author details for the first submission.</w:t>
      </w:r>
    </w:p>
    <w:p w14:paraId="5371B328" w14:textId="0C267B15" w:rsidR="00025D3B" w:rsidRDefault="00763F23" w:rsidP="00A326CC">
      <w:pPr>
        <w:pStyle w:val="BodyCopy"/>
        <w:rPr>
          <w:color w:val="EE0000"/>
          <w:highlight w:val="yellow"/>
        </w:rPr>
      </w:pPr>
      <w:r w:rsidRPr="00EA7D0F">
        <w:rPr>
          <w:highlight w:val="yellow"/>
        </w:rPr>
        <w:br/>
      </w:r>
      <w:r w:rsidR="00B54F64" w:rsidRPr="00A326CC">
        <w:rPr>
          <w:color w:val="EE0000"/>
          <w:highlight w:val="yellow"/>
        </w:rPr>
        <w:t xml:space="preserve">Delete all instructions in red and </w:t>
      </w:r>
      <w:r w:rsidR="00B54F64">
        <w:rPr>
          <w:color w:val="EE0000"/>
          <w:highlight w:val="yellow"/>
        </w:rPr>
        <w:t xml:space="preserve">replace all </w:t>
      </w:r>
      <w:r w:rsidR="00B54F64" w:rsidRPr="00A326CC">
        <w:rPr>
          <w:color w:val="EE0000"/>
          <w:highlight w:val="yellow"/>
        </w:rPr>
        <w:t>examples in red before submission.</w:t>
      </w:r>
    </w:p>
    <w:p w14:paraId="68F01F62" w14:textId="77777777" w:rsidR="00200310" w:rsidRDefault="00200310" w:rsidP="00A326CC">
      <w:pPr>
        <w:pStyle w:val="BodyCopy"/>
        <w:rPr>
          <w:color w:val="EE0000"/>
          <w:highlight w:val="yellow"/>
        </w:rPr>
      </w:pPr>
    </w:p>
    <w:p w14:paraId="1979885F" w14:textId="4814B000" w:rsidR="00200310" w:rsidRPr="00200310" w:rsidRDefault="00200310" w:rsidP="00A326CC">
      <w:pPr>
        <w:pStyle w:val="BodyCopy"/>
        <w:rPr>
          <w:color w:val="EE0000"/>
        </w:rPr>
      </w:pPr>
      <w:r w:rsidRPr="00200310">
        <w:rPr>
          <w:color w:val="EE0000"/>
        </w:rPr>
        <w:t>Template on next page</w:t>
      </w:r>
    </w:p>
    <w:p w14:paraId="5AC82FB7" w14:textId="77777777" w:rsidR="00200310" w:rsidRDefault="00200310" w:rsidP="00A326CC">
      <w:pPr>
        <w:pStyle w:val="BodyCopy"/>
        <w:rPr>
          <w:color w:val="EE0000"/>
          <w:highlight w:val="yellow"/>
        </w:rPr>
      </w:pPr>
    </w:p>
    <w:p w14:paraId="3B4C8436" w14:textId="77777777" w:rsidR="00025D3B" w:rsidRDefault="00025D3B">
      <w:pPr>
        <w:rPr>
          <w:rFonts w:ascii="Times New Roman" w:eastAsiaTheme="minorEastAsia" w:hAnsi="Times New Roman" w:cs="Arial Unicode MS"/>
          <w:color w:val="EE0000"/>
          <w:kern w:val="0"/>
          <w:sz w:val="24"/>
          <w:szCs w:val="24"/>
          <w:highlight w:val="yellow"/>
          <w:lang w:val="en-AU"/>
          <w14:ligatures w14:val="none"/>
        </w:rPr>
      </w:pPr>
      <w:r>
        <w:rPr>
          <w:color w:val="EE0000"/>
          <w:highlight w:val="yellow"/>
        </w:rPr>
        <w:br w:type="page"/>
      </w:r>
    </w:p>
    <w:p w14:paraId="7AD8803D" w14:textId="4D9AF4DA" w:rsidR="00DA00A6" w:rsidRPr="00A326CC" w:rsidRDefault="00A326CC" w:rsidP="00412622">
      <w:pPr>
        <w:pStyle w:val="PaperNumber"/>
      </w:pPr>
      <w:r>
        <w:lastRenderedPageBreak/>
        <w:t xml:space="preserve">Ref: </w:t>
      </w:r>
      <w:r w:rsidR="00DA00A6" w:rsidRPr="00A326CC">
        <w:rPr>
          <w:color w:val="EE0000"/>
        </w:rPr>
        <w:t>M</w:t>
      </w:r>
      <w:r w:rsidR="00DA00A6" w:rsidRPr="005E4BBF">
        <w:t>202</w:t>
      </w:r>
      <w:r w:rsidR="005E4BBF" w:rsidRPr="005E4BBF">
        <w:t>7</w:t>
      </w:r>
      <w:r w:rsidR="00DA00A6" w:rsidRPr="005E4BBF">
        <w:t>_</w:t>
      </w:r>
      <w:r w:rsidR="005E4BBF" w:rsidRPr="005E4BBF">
        <w:t>XXX</w:t>
      </w:r>
      <w:r w:rsidR="00DA00A6" w:rsidRPr="005E4BBF">
        <w:t>_LP</w:t>
      </w:r>
    </w:p>
    <w:p w14:paraId="5EBCABB4" w14:textId="03B246D8" w:rsidR="00DA00A6" w:rsidRPr="00DA00A6" w:rsidRDefault="00412622" w:rsidP="00412622">
      <w:pPr>
        <w:pStyle w:val="PaperTitleMain"/>
      </w:pPr>
      <w:r>
        <w:t>TITLE OF YOUR PAPER</w:t>
      </w:r>
    </w:p>
    <w:p w14:paraId="417AB161" w14:textId="77777777" w:rsidR="003B2EB6" w:rsidRPr="00DA00A6" w:rsidRDefault="003B2EB6" w:rsidP="003B2EB6">
      <w:pPr>
        <w:pStyle w:val="UniversityName"/>
      </w:pPr>
      <w:r w:rsidRPr="00DA00A6">
        <w:rPr>
          <w:vertAlign w:val="superscript"/>
        </w:rPr>
        <w:t>1</w:t>
      </w:r>
      <w:r>
        <w:t>Educational Institute</w:t>
      </w:r>
      <w:r w:rsidRPr="005A0708">
        <w:t xml:space="preserve">; </w:t>
      </w:r>
      <w:r w:rsidRPr="00DA00A6">
        <w:rPr>
          <w:vertAlign w:val="superscript"/>
        </w:rPr>
        <w:t>2</w:t>
      </w:r>
      <w:r>
        <w:t>Educational Institute</w:t>
      </w:r>
    </w:p>
    <w:p w14:paraId="47119604" w14:textId="77777777" w:rsidR="001F0FA5" w:rsidRPr="00A326CC" w:rsidRDefault="00CD0A99" w:rsidP="001F0FA5">
      <w:pPr>
        <w:pStyle w:val="PaperIntro"/>
      </w:pPr>
      <w:r>
        <w:br/>
      </w:r>
      <w:r w:rsidR="001F0FA5" w:rsidRPr="00A326CC">
        <w:t xml:space="preserve">Presentation Type: </w:t>
      </w:r>
      <w:r w:rsidR="001F0FA5" w:rsidRPr="00A326CC">
        <w:tab/>
        <w:t>Long Paper</w:t>
      </w:r>
    </w:p>
    <w:p w14:paraId="08B4E9E1" w14:textId="5B0C5DF1" w:rsidR="001F0FA5" w:rsidRPr="00A326CC" w:rsidRDefault="001F0FA5" w:rsidP="001F0FA5">
      <w:pPr>
        <w:pStyle w:val="PaperIntro"/>
      </w:pPr>
      <w:r w:rsidRPr="00A326CC">
        <w:t xml:space="preserve">Discipline: </w:t>
      </w:r>
      <w:r w:rsidRPr="00A326CC">
        <w:tab/>
      </w:r>
      <w:r w:rsidRPr="00A326CC">
        <w:tab/>
      </w:r>
      <w:r w:rsidRPr="00A326CC">
        <w:rPr>
          <w:color w:val="EE0000"/>
        </w:rPr>
        <w:t>Mathematics, Science OR Technology</w:t>
      </w:r>
      <w:r w:rsidR="00A326CC">
        <w:rPr>
          <w:color w:val="EE0000"/>
        </w:rPr>
        <w:t xml:space="preserve"> (Pick One)</w:t>
      </w:r>
      <w:r w:rsidRPr="00A326CC">
        <w:t xml:space="preserve"> Education </w:t>
      </w:r>
    </w:p>
    <w:p w14:paraId="1F7D08B9" w14:textId="19A35F2C" w:rsidR="001F0FA5" w:rsidRPr="00A326CC" w:rsidRDefault="001F0FA5" w:rsidP="001F0FA5">
      <w:pPr>
        <w:pStyle w:val="PaperIntro"/>
      </w:pPr>
      <w:r w:rsidRPr="00A326CC">
        <w:t>Sub-Discipline:</w:t>
      </w:r>
      <w:r w:rsidR="005E4BBF">
        <w:t xml:space="preserve"> </w:t>
      </w:r>
      <w:r w:rsidRPr="00A326CC">
        <w:t xml:space="preserve"> </w:t>
      </w:r>
      <w:r w:rsidRPr="00A326CC">
        <w:tab/>
      </w:r>
      <w:r w:rsidRPr="00B64249">
        <w:rPr>
          <w:color w:val="EE0000"/>
        </w:rPr>
        <w:t xml:space="preserve">e.g. Biology, Chemistry, Mathematical Literacy, ICT, etc. </w:t>
      </w:r>
      <w:r w:rsidRPr="00A326CC">
        <w:t>Education</w:t>
      </w:r>
    </w:p>
    <w:p w14:paraId="1AC46C96" w14:textId="788ADC9B" w:rsidR="001F0FA5" w:rsidRPr="00EA7D0F" w:rsidRDefault="001F0FA5" w:rsidP="001F0FA5">
      <w:pPr>
        <w:pStyle w:val="PaperIntro"/>
      </w:pPr>
      <w:r w:rsidRPr="00A326CC">
        <w:t xml:space="preserve">Education Level: </w:t>
      </w:r>
      <w:r w:rsidRPr="00A326CC">
        <w:tab/>
      </w:r>
      <w:r w:rsidRPr="00B64249">
        <w:rPr>
          <w:color w:val="EE0000"/>
        </w:rPr>
        <w:t>e.g. Primary Level, Tertiary Level, Initial Teacher Education, etc.</w:t>
      </w:r>
    </w:p>
    <w:p w14:paraId="18737760" w14:textId="781B3E31" w:rsidR="00DA00A6" w:rsidRPr="001F0FA5" w:rsidRDefault="00DA00A6" w:rsidP="009B4AB5">
      <w:pPr>
        <w:pStyle w:val="Heading"/>
      </w:pPr>
      <w:r w:rsidRPr="001F0FA5">
        <w:t>Abstract</w:t>
      </w:r>
      <w:r w:rsidR="00C109EE" w:rsidRPr="001F0FA5">
        <w:t>:</w:t>
      </w:r>
    </w:p>
    <w:p w14:paraId="403CFAA3" w14:textId="66A11A7A" w:rsidR="009B6281" w:rsidRDefault="006221B6" w:rsidP="00986DC0">
      <w:pPr>
        <w:pStyle w:val="AbstractBody"/>
      </w:pPr>
      <w:r w:rsidRPr="00A326CC">
        <w:rPr>
          <w:i w:val="0"/>
          <w:iCs w:val="0"/>
          <w:color w:val="EE0000"/>
        </w:rPr>
        <w:t xml:space="preserve">(100 – 150 words) </w:t>
      </w:r>
      <w:r w:rsidR="009B6281" w:rsidRPr="00166955">
        <w:t xml:space="preserve">Lorem ipsum </w:t>
      </w:r>
      <w:proofErr w:type="spellStart"/>
      <w:r w:rsidR="009B6281" w:rsidRPr="00166955">
        <w:t>dolor</w:t>
      </w:r>
      <w:proofErr w:type="spellEnd"/>
      <w:r w:rsidR="009B6281" w:rsidRPr="00166955">
        <w:t xml:space="preserve"> sit </w:t>
      </w:r>
      <w:proofErr w:type="spellStart"/>
      <w:r w:rsidR="009B6281" w:rsidRPr="00166955">
        <w:t>amet</w:t>
      </w:r>
      <w:proofErr w:type="spellEnd"/>
      <w:r w:rsidR="009B6281" w:rsidRPr="00166955">
        <w:t xml:space="preserve">, </w:t>
      </w:r>
      <w:proofErr w:type="spellStart"/>
      <w:r w:rsidR="009B6281" w:rsidRPr="00166955">
        <w:t>consectetur</w:t>
      </w:r>
      <w:proofErr w:type="spellEnd"/>
      <w:r w:rsidR="009B6281" w:rsidRPr="00166955">
        <w:t xml:space="preserve"> </w:t>
      </w:r>
      <w:proofErr w:type="spellStart"/>
      <w:r w:rsidR="009B6281" w:rsidRPr="00166955">
        <w:t>adipiscing</w:t>
      </w:r>
      <w:proofErr w:type="spellEnd"/>
      <w:r w:rsidR="009B6281" w:rsidRPr="00166955">
        <w:t xml:space="preserve"> </w:t>
      </w:r>
      <w:proofErr w:type="spellStart"/>
      <w:r w:rsidR="009B6281" w:rsidRPr="00166955">
        <w:t>elit</w:t>
      </w:r>
      <w:proofErr w:type="spellEnd"/>
      <w:r w:rsidR="009B6281" w:rsidRPr="00166955">
        <w:t xml:space="preserve">. Proin gravida lacinia </w:t>
      </w:r>
      <w:proofErr w:type="spellStart"/>
      <w:r w:rsidR="009B6281" w:rsidRPr="00166955">
        <w:t>tellus</w:t>
      </w:r>
      <w:proofErr w:type="spellEnd"/>
      <w:r w:rsidR="009B6281" w:rsidRPr="00166955">
        <w:t xml:space="preserve"> porta </w:t>
      </w:r>
      <w:proofErr w:type="spellStart"/>
      <w:r w:rsidR="009B6281" w:rsidRPr="00166955">
        <w:t>porttitor</w:t>
      </w:r>
      <w:proofErr w:type="spellEnd"/>
      <w:r w:rsidR="009B6281" w:rsidRPr="00166955">
        <w:t xml:space="preserve">. Vestibulum </w:t>
      </w:r>
      <w:proofErr w:type="spellStart"/>
      <w:r w:rsidR="009B6281" w:rsidRPr="00166955">
        <w:t>malesuada</w:t>
      </w:r>
      <w:proofErr w:type="spellEnd"/>
      <w:r w:rsidR="009B6281" w:rsidRPr="00166955">
        <w:t xml:space="preserve"> nunc </w:t>
      </w:r>
      <w:proofErr w:type="spellStart"/>
      <w:r w:rsidR="009B6281" w:rsidRPr="00166955">
        <w:t>leo</w:t>
      </w:r>
      <w:proofErr w:type="spellEnd"/>
      <w:r w:rsidR="009B6281" w:rsidRPr="00166955">
        <w:t xml:space="preserve">, </w:t>
      </w:r>
      <w:proofErr w:type="spellStart"/>
      <w:r w:rsidR="009B6281" w:rsidRPr="00166955">
        <w:t>ut</w:t>
      </w:r>
      <w:proofErr w:type="spellEnd"/>
      <w:r w:rsidR="009B6281" w:rsidRPr="00166955">
        <w:t xml:space="preserve"> </w:t>
      </w:r>
      <w:proofErr w:type="spellStart"/>
      <w:r w:rsidR="009B6281" w:rsidRPr="00166955">
        <w:t>egestas</w:t>
      </w:r>
      <w:proofErr w:type="spellEnd"/>
      <w:r w:rsidR="009B6281" w:rsidRPr="00166955">
        <w:t xml:space="preserve"> </w:t>
      </w:r>
      <w:proofErr w:type="spellStart"/>
      <w:r w:rsidR="009B6281" w:rsidRPr="00166955">
        <w:t>augue</w:t>
      </w:r>
      <w:proofErr w:type="spellEnd"/>
      <w:r w:rsidR="009B6281" w:rsidRPr="00166955">
        <w:t xml:space="preserve"> </w:t>
      </w:r>
      <w:proofErr w:type="spellStart"/>
      <w:r w:rsidR="009B6281" w:rsidRPr="00166955">
        <w:t>sollicitudin</w:t>
      </w:r>
      <w:proofErr w:type="spellEnd"/>
      <w:r w:rsidR="009B6281" w:rsidRPr="00166955">
        <w:t xml:space="preserve"> a. Donec </w:t>
      </w:r>
      <w:proofErr w:type="spellStart"/>
      <w:r w:rsidR="009B6281" w:rsidRPr="00166955">
        <w:t>arcu</w:t>
      </w:r>
      <w:proofErr w:type="spellEnd"/>
      <w:r w:rsidR="009B6281" w:rsidRPr="00166955">
        <w:t xml:space="preserve"> dui, </w:t>
      </w:r>
      <w:proofErr w:type="spellStart"/>
      <w:r w:rsidR="009B6281" w:rsidRPr="00166955">
        <w:t>tempor</w:t>
      </w:r>
      <w:proofErr w:type="spellEnd"/>
      <w:r w:rsidR="009B6281" w:rsidRPr="00166955">
        <w:t xml:space="preserve"> et lorem vel, </w:t>
      </w:r>
      <w:proofErr w:type="spellStart"/>
      <w:r w:rsidR="009B6281" w:rsidRPr="00166955">
        <w:t>aliquam</w:t>
      </w:r>
      <w:proofErr w:type="spellEnd"/>
      <w:r w:rsidR="009B6281" w:rsidRPr="00166955">
        <w:t xml:space="preserve"> </w:t>
      </w:r>
      <w:proofErr w:type="spellStart"/>
      <w:r w:rsidR="009B6281" w:rsidRPr="00166955">
        <w:t>ultricies</w:t>
      </w:r>
      <w:proofErr w:type="spellEnd"/>
      <w:r w:rsidR="009B6281" w:rsidRPr="00166955">
        <w:t xml:space="preserve"> est. Proin </w:t>
      </w:r>
      <w:proofErr w:type="spellStart"/>
      <w:r w:rsidR="009B6281" w:rsidRPr="00166955">
        <w:t>ultricies</w:t>
      </w:r>
      <w:proofErr w:type="spellEnd"/>
      <w:r w:rsidR="009B6281" w:rsidRPr="00166955">
        <w:t xml:space="preserve"> convallis </w:t>
      </w:r>
      <w:proofErr w:type="spellStart"/>
      <w:r w:rsidR="009B6281" w:rsidRPr="00166955">
        <w:t>velit</w:t>
      </w:r>
      <w:proofErr w:type="spellEnd"/>
      <w:r w:rsidR="009B6281" w:rsidRPr="00166955">
        <w:t xml:space="preserve"> at </w:t>
      </w:r>
      <w:proofErr w:type="spellStart"/>
      <w:r w:rsidR="009B6281" w:rsidRPr="00166955">
        <w:t>scelerisque</w:t>
      </w:r>
      <w:proofErr w:type="spellEnd"/>
      <w:r w:rsidR="009B6281" w:rsidRPr="009B6281">
        <w:t>.</w:t>
      </w:r>
    </w:p>
    <w:p w14:paraId="33514006" w14:textId="4CB36FA1" w:rsidR="00DA00A6" w:rsidRPr="00DA00A6" w:rsidRDefault="00DA00A6" w:rsidP="00C109EE">
      <w:pPr>
        <w:pStyle w:val="Heading"/>
      </w:pPr>
      <w:r w:rsidRPr="00DA00A6">
        <w:t>Introduction</w:t>
      </w:r>
      <w:r w:rsidR="00C109EE">
        <w:t>:</w:t>
      </w:r>
    </w:p>
    <w:p w14:paraId="6029D2B9" w14:textId="571A6E9D" w:rsidR="00127D04" w:rsidRDefault="00127D04" w:rsidP="00127D04">
      <w:pPr>
        <w:pStyle w:val="BodyCopy"/>
      </w:pPr>
      <w:r w:rsidRPr="00127D04">
        <w:t xml:space="preserve">Nam </w:t>
      </w:r>
      <w:proofErr w:type="spellStart"/>
      <w:r w:rsidRPr="00127D04">
        <w:t>dapibus</w:t>
      </w:r>
      <w:proofErr w:type="spellEnd"/>
      <w:r w:rsidRPr="00127D04">
        <w:t xml:space="preserve"> at mi sed </w:t>
      </w:r>
      <w:proofErr w:type="spellStart"/>
      <w:r w:rsidRPr="00127D04">
        <w:t>congue</w:t>
      </w:r>
      <w:proofErr w:type="spellEnd"/>
      <w:r w:rsidRPr="00127D04">
        <w:t xml:space="preserve">. Donec </w:t>
      </w:r>
      <w:proofErr w:type="spellStart"/>
      <w:r w:rsidRPr="00127D04">
        <w:t>finibus</w:t>
      </w:r>
      <w:proofErr w:type="spellEnd"/>
      <w:r w:rsidRPr="00127D04">
        <w:t xml:space="preserve"> </w:t>
      </w:r>
      <w:proofErr w:type="spellStart"/>
      <w:r w:rsidRPr="00127D04">
        <w:t>lobortis</w:t>
      </w:r>
      <w:proofErr w:type="spellEnd"/>
      <w:r w:rsidRPr="00127D04">
        <w:t xml:space="preserve"> </w:t>
      </w:r>
      <w:proofErr w:type="spellStart"/>
      <w:r w:rsidRPr="00127D04">
        <w:t>consequat</w:t>
      </w:r>
      <w:proofErr w:type="spellEnd"/>
      <w:r w:rsidRPr="00127D04">
        <w:t xml:space="preserve">. Nam nec convallis </w:t>
      </w:r>
      <w:proofErr w:type="spellStart"/>
      <w:r w:rsidRPr="00127D04">
        <w:t>risus</w:t>
      </w:r>
      <w:proofErr w:type="spellEnd"/>
      <w:r w:rsidRPr="00127D04">
        <w:t xml:space="preserve">. Maecenas </w:t>
      </w:r>
      <w:proofErr w:type="spellStart"/>
      <w:r w:rsidRPr="00127D04">
        <w:t>vulputate</w:t>
      </w:r>
      <w:proofErr w:type="spellEnd"/>
      <w:r w:rsidRPr="00127D04">
        <w:t xml:space="preserve"> mi </w:t>
      </w:r>
      <w:proofErr w:type="spellStart"/>
      <w:r w:rsidRPr="00127D04">
        <w:t>lacus</w:t>
      </w:r>
      <w:proofErr w:type="spellEnd"/>
      <w:r w:rsidRPr="00127D04">
        <w:t xml:space="preserve">, a </w:t>
      </w:r>
      <w:proofErr w:type="spellStart"/>
      <w:r w:rsidRPr="00127D04">
        <w:t>vulputate</w:t>
      </w:r>
      <w:proofErr w:type="spellEnd"/>
      <w:r w:rsidRPr="00127D04">
        <w:t xml:space="preserve"> </w:t>
      </w:r>
      <w:proofErr w:type="spellStart"/>
      <w:r w:rsidRPr="00127D04">
        <w:t>arcu</w:t>
      </w:r>
      <w:proofErr w:type="spellEnd"/>
      <w:r w:rsidRPr="00127D04">
        <w:t xml:space="preserve"> </w:t>
      </w:r>
      <w:proofErr w:type="spellStart"/>
      <w:r w:rsidRPr="00127D04">
        <w:t>consectetur</w:t>
      </w:r>
      <w:proofErr w:type="spellEnd"/>
      <w:r w:rsidRPr="00127D04">
        <w:t xml:space="preserve"> et. Donec </w:t>
      </w:r>
      <w:proofErr w:type="spellStart"/>
      <w:r w:rsidRPr="00127D04">
        <w:t>lectus</w:t>
      </w:r>
      <w:proofErr w:type="spellEnd"/>
      <w:r w:rsidRPr="00127D04">
        <w:t xml:space="preserve"> </w:t>
      </w:r>
      <w:proofErr w:type="spellStart"/>
      <w:r w:rsidRPr="00127D04">
        <w:t>massa</w:t>
      </w:r>
      <w:proofErr w:type="spellEnd"/>
      <w:r w:rsidRPr="00127D04">
        <w:t xml:space="preserve">, vestibulum ac dictum in, </w:t>
      </w:r>
      <w:proofErr w:type="spellStart"/>
      <w:r w:rsidRPr="00127D04">
        <w:t>consectetur</w:t>
      </w:r>
      <w:proofErr w:type="spellEnd"/>
      <w:r w:rsidRPr="00127D04">
        <w:t xml:space="preserve"> vitae </w:t>
      </w:r>
      <w:proofErr w:type="spellStart"/>
      <w:r w:rsidRPr="00127D04">
        <w:t>risus</w:t>
      </w:r>
      <w:proofErr w:type="spellEnd"/>
      <w:r w:rsidRPr="00127D04">
        <w:t xml:space="preserve">. </w:t>
      </w:r>
      <w:proofErr w:type="spellStart"/>
      <w:r w:rsidRPr="00127D04">
        <w:t>Interdum</w:t>
      </w:r>
      <w:proofErr w:type="spellEnd"/>
      <w:r w:rsidRPr="00127D04">
        <w:t xml:space="preserve"> et </w:t>
      </w:r>
      <w:proofErr w:type="spellStart"/>
      <w:r w:rsidRPr="00127D04">
        <w:t>malesuada</w:t>
      </w:r>
      <w:proofErr w:type="spellEnd"/>
      <w:r w:rsidRPr="00127D04">
        <w:t xml:space="preserve"> fames ac ante ipsum </w:t>
      </w:r>
      <w:proofErr w:type="spellStart"/>
      <w:r w:rsidRPr="00127D04">
        <w:t>primis</w:t>
      </w:r>
      <w:proofErr w:type="spellEnd"/>
      <w:r w:rsidRPr="00127D04">
        <w:t xml:space="preserve"> in </w:t>
      </w:r>
      <w:proofErr w:type="spellStart"/>
      <w:r w:rsidRPr="00127D04">
        <w:t>faucibus</w:t>
      </w:r>
      <w:proofErr w:type="spellEnd"/>
      <w:r w:rsidRPr="00127D04">
        <w:t xml:space="preserve">. </w:t>
      </w:r>
    </w:p>
    <w:p w14:paraId="6E7BB1AA" w14:textId="77777777" w:rsidR="00E15944" w:rsidRPr="00DA00A6" w:rsidRDefault="00E15944" w:rsidP="00E15944">
      <w:pPr>
        <w:pStyle w:val="BulletsNumbering"/>
        <w:numPr>
          <w:ilvl w:val="0"/>
          <w:numId w:val="3"/>
        </w:numPr>
      </w:pPr>
      <w:proofErr w:type="spellStart"/>
      <w:r w:rsidRPr="00B90F20">
        <w:t>Pellentesque</w:t>
      </w:r>
      <w:proofErr w:type="spellEnd"/>
      <w:r w:rsidRPr="00B90F20">
        <w:t xml:space="preserve"> gravida </w:t>
      </w:r>
      <w:proofErr w:type="spellStart"/>
      <w:r w:rsidRPr="00B90F20">
        <w:t>tincidunt</w:t>
      </w:r>
      <w:proofErr w:type="spellEnd"/>
      <w:r w:rsidRPr="00B90F20">
        <w:t xml:space="preserve"> </w:t>
      </w:r>
      <w:proofErr w:type="spellStart"/>
      <w:r w:rsidRPr="00B90F20">
        <w:t>accumsan</w:t>
      </w:r>
      <w:proofErr w:type="spellEnd"/>
      <w:r w:rsidRPr="00B90F20">
        <w:t xml:space="preserve">. </w:t>
      </w:r>
      <w:proofErr w:type="spellStart"/>
      <w:r w:rsidRPr="00B90F20">
        <w:t>Praesent</w:t>
      </w:r>
      <w:proofErr w:type="spellEnd"/>
      <w:r w:rsidRPr="00B90F20">
        <w:t xml:space="preserve"> </w:t>
      </w:r>
      <w:proofErr w:type="spellStart"/>
      <w:r w:rsidRPr="00B90F20">
        <w:t>dapibus</w:t>
      </w:r>
      <w:proofErr w:type="spellEnd"/>
      <w:r w:rsidRPr="00B90F20">
        <w:t xml:space="preserve"> libero et </w:t>
      </w:r>
      <w:proofErr w:type="spellStart"/>
      <w:r w:rsidRPr="00B90F20">
        <w:t>varius</w:t>
      </w:r>
      <w:proofErr w:type="spellEnd"/>
      <w:r>
        <w:t>.</w:t>
      </w:r>
    </w:p>
    <w:p w14:paraId="7576ED54" w14:textId="64A34AF6" w:rsidR="00E15944" w:rsidRDefault="00E15944" w:rsidP="00127D04">
      <w:pPr>
        <w:pStyle w:val="BulletsNumbering"/>
        <w:numPr>
          <w:ilvl w:val="0"/>
          <w:numId w:val="3"/>
        </w:numPr>
      </w:pPr>
      <w:r>
        <w:t>L</w:t>
      </w:r>
      <w:r w:rsidRPr="00B90F20">
        <w:t xml:space="preserve">acus quis ipsum </w:t>
      </w:r>
      <w:proofErr w:type="spellStart"/>
      <w:r w:rsidRPr="00B90F20">
        <w:t>fringilla</w:t>
      </w:r>
      <w:proofErr w:type="spellEnd"/>
      <w:r w:rsidRPr="00B90F20">
        <w:t xml:space="preserve">, quis </w:t>
      </w:r>
      <w:proofErr w:type="spellStart"/>
      <w:r w:rsidRPr="00B90F20">
        <w:t>finibus</w:t>
      </w:r>
      <w:proofErr w:type="spellEnd"/>
      <w:r w:rsidRPr="00B90F20">
        <w:t xml:space="preserve"> ipsum </w:t>
      </w:r>
      <w:proofErr w:type="spellStart"/>
      <w:r w:rsidRPr="00B90F20">
        <w:t>rhoncus</w:t>
      </w:r>
      <w:proofErr w:type="spellEnd"/>
      <w:r>
        <w:t>.</w:t>
      </w:r>
    </w:p>
    <w:p w14:paraId="291C359C" w14:textId="176892CA" w:rsidR="005C3B61" w:rsidRPr="00B64249" w:rsidRDefault="005C3B61" w:rsidP="00C109EE">
      <w:pPr>
        <w:pStyle w:val="Heading"/>
      </w:pPr>
      <w:r w:rsidRPr="00B64249">
        <w:t>Research Question(s):</w:t>
      </w:r>
    </w:p>
    <w:p w14:paraId="39040223" w14:textId="77777777" w:rsidR="00B64249" w:rsidRDefault="00B64249" w:rsidP="004D6345">
      <w:pPr>
        <w:pStyle w:val="Heading"/>
        <w:numPr>
          <w:ilvl w:val="0"/>
          <w:numId w:val="7"/>
        </w:numPr>
        <w:spacing w:before="120"/>
        <w:rPr>
          <w:b w:val="0"/>
          <w:bCs w:val="0"/>
        </w:rPr>
      </w:pPr>
      <w:r w:rsidRPr="00B64249">
        <w:rPr>
          <w:b w:val="0"/>
          <w:bCs w:val="0"/>
        </w:rPr>
        <w:t xml:space="preserve">Morbi vestibulum </w:t>
      </w:r>
      <w:proofErr w:type="spellStart"/>
      <w:r w:rsidRPr="00B64249">
        <w:rPr>
          <w:b w:val="0"/>
          <w:bCs w:val="0"/>
        </w:rPr>
        <w:t>sollicitudin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odio</w:t>
      </w:r>
      <w:proofErr w:type="spellEnd"/>
      <w:r w:rsidRPr="00B64249">
        <w:rPr>
          <w:b w:val="0"/>
          <w:bCs w:val="0"/>
        </w:rPr>
        <w:t xml:space="preserve"> vitae </w:t>
      </w:r>
      <w:proofErr w:type="spellStart"/>
      <w:r w:rsidRPr="00B64249">
        <w:rPr>
          <w:b w:val="0"/>
          <w:bCs w:val="0"/>
        </w:rPr>
        <w:t>imperdiet</w:t>
      </w:r>
      <w:proofErr w:type="spellEnd"/>
      <w:r w:rsidRPr="00B64249">
        <w:rPr>
          <w:b w:val="0"/>
          <w:bCs w:val="0"/>
        </w:rPr>
        <w:t>.</w:t>
      </w:r>
    </w:p>
    <w:p w14:paraId="2AA5980E" w14:textId="69D2DC38" w:rsidR="00B64249" w:rsidRPr="00B64249" w:rsidRDefault="00B64249" w:rsidP="004D6345">
      <w:pPr>
        <w:pStyle w:val="Heading"/>
        <w:numPr>
          <w:ilvl w:val="0"/>
          <w:numId w:val="7"/>
        </w:numPr>
        <w:spacing w:before="120"/>
        <w:rPr>
          <w:b w:val="0"/>
          <w:bCs w:val="0"/>
        </w:rPr>
      </w:pPr>
      <w:r w:rsidRPr="00B64249">
        <w:rPr>
          <w:b w:val="0"/>
          <w:bCs w:val="0"/>
        </w:rPr>
        <w:t xml:space="preserve">Nunc non ex </w:t>
      </w:r>
      <w:proofErr w:type="spellStart"/>
      <w:r w:rsidRPr="00B64249">
        <w:rPr>
          <w:b w:val="0"/>
          <w:bCs w:val="0"/>
        </w:rPr>
        <w:t>lobortis</w:t>
      </w:r>
      <w:proofErr w:type="spellEnd"/>
      <w:r w:rsidRPr="00B64249">
        <w:rPr>
          <w:b w:val="0"/>
          <w:bCs w:val="0"/>
        </w:rPr>
        <w:t xml:space="preserve">, </w:t>
      </w:r>
      <w:proofErr w:type="spellStart"/>
      <w:r w:rsidRPr="00B64249">
        <w:rPr>
          <w:b w:val="0"/>
          <w:bCs w:val="0"/>
        </w:rPr>
        <w:t>tempor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tortor</w:t>
      </w:r>
      <w:proofErr w:type="spellEnd"/>
      <w:r w:rsidRPr="00B64249">
        <w:rPr>
          <w:b w:val="0"/>
          <w:bCs w:val="0"/>
        </w:rPr>
        <w:t xml:space="preserve"> sit </w:t>
      </w:r>
      <w:proofErr w:type="spellStart"/>
      <w:r w:rsidRPr="00B64249">
        <w:rPr>
          <w:b w:val="0"/>
          <w:bCs w:val="0"/>
        </w:rPr>
        <w:t>amet</w:t>
      </w:r>
      <w:proofErr w:type="spellEnd"/>
      <w:r w:rsidRPr="00B64249">
        <w:rPr>
          <w:b w:val="0"/>
          <w:bCs w:val="0"/>
        </w:rPr>
        <w:t xml:space="preserve">, </w:t>
      </w:r>
      <w:proofErr w:type="spellStart"/>
      <w:r w:rsidRPr="00B64249">
        <w:rPr>
          <w:b w:val="0"/>
          <w:bCs w:val="0"/>
        </w:rPr>
        <w:t>faucibus</w:t>
      </w:r>
      <w:proofErr w:type="spellEnd"/>
      <w:r w:rsidRPr="00B64249">
        <w:rPr>
          <w:b w:val="0"/>
          <w:bCs w:val="0"/>
        </w:rPr>
        <w:t xml:space="preserve"> mi. </w:t>
      </w:r>
      <w:proofErr w:type="spellStart"/>
      <w:r w:rsidRPr="00B64249">
        <w:rPr>
          <w:b w:val="0"/>
          <w:bCs w:val="0"/>
        </w:rPr>
        <w:t>Pellentesque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feugiat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vulputate</w:t>
      </w:r>
      <w:proofErr w:type="spellEnd"/>
      <w:r w:rsidRPr="00B64249">
        <w:rPr>
          <w:b w:val="0"/>
          <w:bCs w:val="0"/>
        </w:rPr>
        <w:t xml:space="preserve"> </w:t>
      </w:r>
      <w:proofErr w:type="spellStart"/>
      <w:r w:rsidRPr="00B64249">
        <w:rPr>
          <w:b w:val="0"/>
          <w:bCs w:val="0"/>
        </w:rPr>
        <w:t>turpis</w:t>
      </w:r>
      <w:proofErr w:type="spellEnd"/>
      <w:r w:rsidRPr="00B64249">
        <w:rPr>
          <w:b w:val="0"/>
          <w:bCs w:val="0"/>
        </w:rPr>
        <w:t xml:space="preserve"> ac </w:t>
      </w:r>
      <w:proofErr w:type="spellStart"/>
      <w:r w:rsidRPr="00B64249">
        <w:rPr>
          <w:b w:val="0"/>
          <w:bCs w:val="0"/>
        </w:rPr>
        <w:t>dapibus</w:t>
      </w:r>
      <w:proofErr w:type="spellEnd"/>
      <w:r w:rsidRPr="00B64249">
        <w:rPr>
          <w:b w:val="0"/>
          <w:bCs w:val="0"/>
        </w:rPr>
        <w:t>.</w:t>
      </w:r>
    </w:p>
    <w:p w14:paraId="4CE22028" w14:textId="18747BEE" w:rsidR="00E01CEA" w:rsidRPr="00C109EE" w:rsidRDefault="00E01CEA" w:rsidP="00C109EE">
      <w:pPr>
        <w:pStyle w:val="Heading"/>
      </w:pPr>
      <w:r w:rsidRPr="00C109EE">
        <w:t>Literature Review</w:t>
      </w:r>
      <w:r w:rsidR="00C109EE">
        <w:t>:</w:t>
      </w:r>
    </w:p>
    <w:p w14:paraId="3A656119" w14:textId="77777777" w:rsidR="004E79A2" w:rsidRDefault="005C1AE5" w:rsidP="004E79A2">
      <w:pPr>
        <w:pStyle w:val="BodyCopy"/>
        <w:rPr>
          <w:i/>
          <w:iCs/>
        </w:rPr>
      </w:pPr>
      <w:r w:rsidRPr="005C1AE5">
        <w:t xml:space="preserve">Morbi vestibulum </w:t>
      </w:r>
      <w:proofErr w:type="spellStart"/>
      <w:r w:rsidRPr="005C1AE5">
        <w:t>sollicitudin</w:t>
      </w:r>
      <w:proofErr w:type="spellEnd"/>
      <w:r w:rsidRPr="005C1AE5">
        <w:t xml:space="preserve"> </w:t>
      </w:r>
      <w:proofErr w:type="spellStart"/>
      <w:r w:rsidRPr="005C1AE5">
        <w:t>odio</w:t>
      </w:r>
      <w:proofErr w:type="spellEnd"/>
      <w:r w:rsidRPr="005C1AE5">
        <w:t xml:space="preserve"> vitae </w:t>
      </w:r>
      <w:proofErr w:type="spellStart"/>
      <w:r w:rsidRPr="005C1AE5">
        <w:t>imperdiet</w:t>
      </w:r>
      <w:proofErr w:type="spellEnd"/>
      <w:r w:rsidRPr="005C1AE5">
        <w:t xml:space="preserve">. Nunc non ex </w:t>
      </w:r>
      <w:proofErr w:type="spellStart"/>
      <w:r w:rsidRPr="005C1AE5">
        <w:t>lobortis</w:t>
      </w:r>
      <w:proofErr w:type="spellEnd"/>
      <w:r w:rsidRPr="005C1AE5">
        <w:t xml:space="preserve">, </w:t>
      </w:r>
      <w:proofErr w:type="spellStart"/>
      <w:r w:rsidRPr="005C1AE5">
        <w:t>tempor</w:t>
      </w:r>
      <w:proofErr w:type="spellEnd"/>
      <w:r w:rsidRPr="005C1AE5">
        <w:t xml:space="preserve"> </w:t>
      </w:r>
      <w:proofErr w:type="spellStart"/>
      <w:r w:rsidRPr="005C1AE5">
        <w:t>tortor</w:t>
      </w:r>
      <w:proofErr w:type="spellEnd"/>
      <w:r w:rsidRPr="005C1AE5">
        <w:t xml:space="preserve"> sit </w:t>
      </w:r>
      <w:proofErr w:type="spellStart"/>
      <w:r w:rsidRPr="005C1AE5">
        <w:t>amet</w:t>
      </w:r>
      <w:proofErr w:type="spellEnd"/>
      <w:r w:rsidRPr="005C1AE5">
        <w:t xml:space="preserve">, </w:t>
      </w:r>
      <w:proofErr w:type="spellStart"/>
      <w:r w:rsidRPr="005C1AE5">
        <w:t>faucibus</w:t>
      </w:r>
      <w:proofErr w:type="spellEnd"/>
      <w:r w:rsidRPr="005C1AE5">
        <w:t xml:space="preserve"> mi. </w:t>
      </w:r>
      <w:proofErr w:type="spellStart"/>
      <w:r w:rsidRPr="005C1AE5">
        <w:t>Pellentesque</w:t>
      </w:r>
      <w:proofErr w:type="spellEnd"/>
      <w:r w:rsidRPr="005C1AE5">
        <w:t xml:space="preserve"> </w:t>
      </w:r>
      <w:proofErr w:type="spellStart"/>
      <w:r w:rsidRPr="005C1AE5">
        <w:t>feugiat</w:t>
      </w:r>
      <w:proofErr w:type="spellEnd"/>
      <w:r w:rsidRPr="005C1AE5">
        <w:t xml:space="preserve"> </w:t>
      </w:r>
      <w:proofErr w:type="spellStart"/>
      <w:r w:rsidRPr="005C1AE5">
        <w:t>vulputate</w:t>
      </w:r>
      <w:proofErr w:type="spellEnd"/>
      <w:r w:rsidRPr="005C1AE5">
        <w:t xml:space="preserve"> </w:t>
      </w:r>
      <w:proofErr w:type="spellStart"/>
      <w:r w:rsidRPr="005C1AE5">
        <w:t>turpis</w:t>
      </w:r>
      <w:proofErr w:type="spellEnd"/>
      <w:r w:rsidRPr="005C1AE5">
        <w:t xml:space="preserve"> ac </w:t>
      </w:r>
      <w:proofErr w:type="spellStart"/>
      <w:r w:rsidRPr="005C1AE5">
        <w:t>dapibus</w:t>
      </w:r>
      <w:proofErr w:type="spellEnd"/>
      <w:r w:rsidRPr="005C1AE5">
        <w:t xml:space="preserve">. Lorem ipsum </w:t>
      </w:r>
      <w:proofErr w:type="spellStart"/>
      <w:r w:rsidRPr="005C1AE5">
        <w:t>dolor</w:t>
      </w:r>
      <w:proofErr w:type="spellEnd"/>
      <w:r w:rsidRPr="005C1AE5">
        <w:t xml:space="preserve"> sit </w:t>
      </w:r>
      <w:proofErr w:type="spellStart"/>
      <w:r w:rsidRPr="005C1AE5">
        <w:t>amet</w:t>
      </w:r>
      <w:proofErr w:type="spellEnd"/>
      <w:r w:rsidRPr="005C1AE5">
        <w:t xml:space="preserve">, </w:t>
      </w:r>
      <w:proofErr w:type="spellStart"/>
      <w:r w:rsidRPr="005C1AE5">
        <w:t>consectetur</w:t>
      </w:r>
      <w:proofErr w:type="spellEnd"/>
      <w:r w:rsidRPr="005C1AE5">
        <w:t xml:space="preserve"> </w:t>
      </w:r>
      <w:proofErr w:type="spellStart"/>
      <w:r w:rsidRPr="005C1AE5">
        <w:t>adipiscing</w:t>
      </w:r>
      <w:proofErr w:type="spellEnd"/>
      <w:r w:rsidRPr="005C1AE5">
        <w:t xml:space="preserve"> </w:t>
      </w:r>
      <w:proofErr w:type="spellStart"/>
      <w:r w:rsidRPr="005C1AE5">
        <w:t>elit</w:t>
      </w:r>
      <w:proofErr w:type="spellEnd"/>
      <w:r w:rsidRPr="005C1AE5">
        <w:t xml:space="preserve">. Proin maximus </w:t>
      </w:r>
      <w:proofErr w:type="spellStart"/>
      <w:r w:rsidRPr="005C1AE5">
        <w:t>mauris</w:t>
      </w:r>
      <w:proofErr w:type="spellEnd"/>
      <w:r w:rsidRPr="005C1AE5">
        <w:t xml:space="preserve"> </w:t>
      </w:r>
      <w:proofErr w:type="spellStart"/>
      <w:r w:rsidRPr="005C1AE5">
        <w:t>eu</w:t>
      </w:r>
      <w:proofErr w:type="spellEnd"/>
      <w:r w:rsidRPr="005C1AE5">
        <w:t xml:space="preserve"> </w:t>
      </w:r>
      <w:proofErr w:type="spellStart"/>
      <w:r w:rsidRPr="005C1AE5">
        <w:t>finibus</w:t>
      </w:r>
      <w:proofErr w:type="spellEnd"/>
      <w:r w:rsidRPr="005C1AE5">
        <w:t xml:space="preserve"> </w:t>
      </w:r>
      <w:proofErr w:type="spellStart"/>
      <w:r w:rsidRPr="005C1AE5">
        <w:t>tincidunt</w:t>
      </w:r>
      <w:proofErr w:type="spellEnd"/>
      <w:r w:rsidRPr="005C1AE5">
        <w:t xml:space="preserve">. Integer </w:t>
      </w:r>
      <w:proofErr w:type="spellStart"/>
      <w:r w:rsidRPr="005C1AE5">
        <w:t>tincidunt</w:t>
      </w:r>
      <w:proofErr w:type="spellEnd"/>
      <w:r w:rsidRPr="005C1AE5">
        <w:t xml:space="preserve">, </w:t>
      </w:r>
      <w:proofErr w:type="spellStart"/>
      <w:r w:rsidRPr="005C1AE5">
        <w:t>nisl</w:t>
      </w:r>
      <w:proofErr w:type="spellEnd"/>
      <w:r w:rsidRPr="005C1AE5">
        <w:t xml:space="preserve"> et </w:t>
      </w:r>
      <w:proofErr w:type="spellStart"/>
      <w:r w:rsidRPr="005C1AE5">
        <w:t>laoreet</w:t>
      </w:r>
      <w:proofErr w:type="spellEnd"/>
      <w:r w:rsidRPr="005C1AE5">
        <w:t xml:space="preserve"> </w:t>
      </w:r>
      <w:proofErr w:type="spellStart"/>
      <w:r w:rsidRPr="005C1AE5">
        <w:t>consectetur</w:t>
      </w:r>
      <w:proofErr w:type="spellEnd"/>
      <w:r w:rsidRPr="005C1AE5">
        <w:t xml:space="preserve">, Mauris nec </w:t>
      </w:r>
      <w:proofErr w:type="spellStart"/>
      <w:r w:rsidRPr="005C1AE5">
        <w:t>posuere</w:t>
      </w:r>
      <w:proofErr w:type="spellEnd"/>
      <w:r w:rsidRPr="005C1AE5">
        <w:t xml:space="preserve"> </w:t>
      </w:r>
      <w:proofErr w:type="spellStart"/>
      <w:r w:rsidRPr="005C1AE5">
        <w:t>massa</w:t>
      </w:r>
      <w:proofErr w:type="spellEnd"/>
      <w:r w:rsidRPr="005C1AE5">
        <w:t>.</w:t>
      </w:r>
      <w:r w:rsidR="00B56EC9">
        <w:t xml:space="preserve"> </w:t>
      </w:r>
      <w:r w:rsidR="00B56EC9">
        <w:rPr>
          <w:i/>
          <w:iCs/>
        </w:rPr>
        <w:t>(italics)</w:t>
      </w:r>
    </w:p>
    <w:p w14:paraId="08C77612" w14:textId="56F61692" w:rsidR="00E01CEA" w:rsidRPr="004E79A2" w:rsidRDefault="004E79A2" w:rsidP="005B4043">
      <w:pPr>
        <w:pStyle w:val="Heading"/>
        <w:rPr>
          <w:i/>
          <w:iCs/>
        </w:rPr>
      </w:pPr>
      <w:r>
        <w:rPr>
          <w:rFonts w:eastAsiaTheme="majorEastAsia"/>
        </w:rPr>
        <w:t>Conceptual</w:t>
      </w:r>
      <w:r w:rsidR="00E01CEA" w:rsidRPr="00DA00A6">
        <w:rPr>
          <w:rFonts w:eastAsiaTheme="majorEastAsia"/>
        </w:rPr>
        <w:t xml:space="preserve"> Framework:</w:t>
      </w:r>
    </w:p>
    <w:p w14:paraId="7726EE9B" w14:textId="15438C88" w:rsidR="00883DE7" w:rsidRPr="004E79A2" w:rsidRDefault="004E79A2" w:rsidP="004E79A2">
      <w:pPr>
        <w:pStyle w:val="BodyCopy"/>
      </w:pPr>
      <w:r w:rsidRPr="004E79A2">
        <w:t xml:space="preserve">Lorem ipsum </w:t>
      </w:r>
      <w:proofErr w:type="spellStart"/>
      <w:r w:rsidRPr="004E79A2">
        <w:t>dolor</w:t>
      </w:r>
      <w:proofErr w:type="spellEnd"/>
      <w:r w:rsidRPr="004E79A2">
        <w:t xml:space="preserve"> sit </w:t>
      </w:r>
      <w:proofErr w:type="spellStart"/>
      <w:r w:rsidRPr="004E79A2">
        <w:t>amet</w:t>
      </w:r>
      <w:proofErr w:type="spellEnd"/>
      <w:r w:rsidRPr="004E79A2">
        <w:t xml:space="preserve">, </w:t>
      </w:r>
      <w:proofErr w:type="spellStart"/>
      <w:r w:rsidRPr="004E79A2">
        <w:t>consectetur</w:t>
      </w:r>
      <w:proofErr w:type="spellEnd"/>
      <w:r w:rsidRPr="004E79A2">
        <w:t xml:space="preserve"> </w:t>
      </w:r>
      <w:proofErr w:type="spellStart"/>
      <w:r w:rsidRPr="004E79A2">
        <w:t>adipiscing</w:t>
      </w:r>
      <w:proofErr w:type="spellEnd"/>
      <w:r w:rsidRPr="004E79A2">
        <w:t xml:space="preserve"> </w:t>
      </w:r>
      <w:proofErr w:type="spellStart"/>
      <w:r w:rsidRPr="004E79A2">
        <w:t>elit</w:t>
      </w:r>
      <w:proofErr w:type="spellEnd"/>
      <w:r w:rsidRPr="004E79A2">
        <w:t xml:space="preserve">. </w:t>
      </w:r>
      <w:proofErr w:type="spellStart"/>
      <w:r w:rsidRPr="004E79A2">
        <w:t>Suspendisse</w:t>
      </w:r>
      <w:proofErr w:type="spellEnd"/>
      <w:r w:rsidRPr="004E79A2">
        <w:t xml:space="preserve"> vitae </w:t>
      </w:r>
      <w:proofErr w:type="spellStart"/>
      <w:r w:rsidRPr="004E79A2">
        <w:t>urna</w:t>
      </w:r>
      <w:proofErr w:type="spellEnd"/>
      <w:r w:rsidRPr="004E79A2">
        <w:t xml:space="preserve"> pulvinar, pulvinar mi sed, </w:t>
      </w:r>
      <w:proofErr w:type="spellStart"/>
      <w:r w:rsidRPr="004E79A2">
        <w:t>volutpat</w:t>
      </w:r>
      <w:proofErr w:type="spellEnd"/>
      <w:r w:rsidRPr="004E79A2">
        <w:t xml:space="preserve"> dui. Lorem ipsum </w:t>
      </w:r>
      <w:proofErr w:type="spellStart"/>
      <w:r w:rsidRPr="004E79A2">
        <w:t>dolor</w:t>
      </w:r>
      <w:proofErr w:type="spellEnd"/>
      <w:r w:rsidRPr="004E79A2">
        <w:t xml:space="preserve"> sit </w:t>
      </w:r>
      <w:proofErr w:type="spellStart"/>
      <w:r w:rsidRPr="004E79A2">
        <w:t>amet</w:t>
      </w:r>
      <w:proofErr w:type="spellEnd"/>
      <w:r w:rsidRPr="004E79A2">
        <w:t xml:space="preserve">, </w:t>
      </w:r>
      <w:proofErr w:type="spellStart"/>
      <w:r w:rsidRPr="004E79A2">
        <w:t>consectetur</w:t>
      </w:r>
      <w:proofErr w:type="spellEnd"/>
      <w:r w:rsidRPr="004E79A2">
        <w:t xml:space="preserve"> </w:t>
      </w:r>
      <w:proofErr w:type="spellStart"/>
      <w:r w:rsidRPr="004E79A2">
        <w:t>adipiscing</w:t>
      </w:r>
      <w:proofErr w:type="spellEnd"/>
      <w:r w:rsidRPr="004E79A2">
        <w:t xml:space="preserve"> </w:t>
      </w:r>
      <w:proofErr w:type="spellStart"/>
      <w:r w:rsidRPr="004E79A2">
        <w:t>elit</w:t>
      </w:r>
      <w:proofErr w:type="spellEnd"/>
      <w:r w:rsidRPr="004E79A2">
        <w:t xml:space="preserve">. Morbi nulla </w:t>
      </w:r>
      <w:proofErr w:type="spellStart"/>
      <w:r w:rsidRPr="004E79A2">
        <w:t>lacus</w:t>
      </w:r>
      <w:proofErr w:type="spellEnd"/>
      <w:r w:rsidRPr="004E79A2">
        <w:t>,</w:t>
      </w:r>
    </w:p>
    <w:p w14:paraId="6C24E7D4" w14:textId="0C9B36E0" w:rsidR="000E0953" w:rsidRPr="000E0953" w:rsidRDefault="000E0953" w:rsidP="005B4043">
      <w:pPr>
        <w:pStyle w:val="Heading"/>
      </w:pPr>
      <w:r w:rsidRPr="000E0953">
        <w:lastRenderedPageBreak/>
        <w:t>Theoretical Framework:</w:t>
      </w:r>
    </w:p>
    <w:p w14:paraId="34AB0915" w14:textId="51DF36AB" w:rsidR="00883DE7" w:rsidRDefault="000E0953" w:rsidP="005C1AE5">
      <w:pPr>
        <w:pStyle w:val="BodyCopy"/>
      </w:pPr>
      <w:proofErr w:type="spellStart"/>
      <w:r w:rsidRPr="000E0953">
        <w:t>Curabitur</w:t>
      </w:r>
      <w:proofErr w:type="spellEnd"/>
      <w:r w:rsidRPr="000E0953">
        <w:t xml:space="preserve"> cursus </w:t>
      </w:r>
      <w:proofErr w:type="spellStart"/>
      <w:r w:rsidRPr="000E0953">
        <w:t>mattis</w:t>
      </w:r>
      <w:proofErr w:type="spellEnd"/>
      <w:r w:rsidRPr="000E0953">
        <w:t xml:space="preserve"> </w:t>
      </w:r>
      <w:proofErr w:type="spellStart"/>
      <w:r w:rsidRPr="000E0953">
        <w:t>augue</w:t>
      </w:r>
      <w:proofErr w:type="spellEnd"/>
      <w:r w:rsidRPr="000E0953">
        <w:t xml:space="preserve">, vestibulum </w:t>
      </w:r>
      <w:proofErr w:type="spellStart"/>
      <w:r w:rsidRPr="000E0953">
        <w:t>varius</w:t>
      </w:r>
      <w:proofErr w:type="spellEnd"/>
      <w:r w:rsidRPr="000E0953">
        <w:t xml:space="preserve"> </w:t>
      </w:r>
      <w:proofErr w:type="spellStart"/>
      <w:r w:rsidRPr="000E0953">
        <w:t>quam</w:t>
      </w:r>
      <w:proofErr w:type="spellEnd"/>
      <w:r w:rsidRPr="000E0953">
        <w:t xml:space="preserve"> </w:t>
      </w:r>
      <w:proofErr w:type="spellStart"/>
      <w:r w:rsidRPr="000E0953">
        <w:t>fringilla</w:t>
      </w:r>
      <w:proofErr w:type="spellEnd"/>
      <w:r w:rsidRPr="000E0953">
        <w:t xml:space="preserve"> id. Nunc semper </w:t>
      </w:r>
      <w:proofErr w:type="spellStart"/>
      <w:r w:rsidRPr="000E0953">
        <w:t>ut</w:t>
      </w:r>
      <w:proofErr w:type="spellEnd"/>
      <w:r w:rsidRPr="000E0953">
        <w:t xml:space="preserve"> </w:t>
      </w:r>
      <w:proofErr w:type="spellStart"/>
      <w:r w:rsidRPr="000E0953">
        <w:t>felis</w:t>
      </w:r>
      <w:proofErr w:type="spellEnd"/>
      <w:r w:rsidRPr="000E0953">
        <w:t xml:space="preserve"> </w:t>
      </w:r>
      <w:proofErr w:type="spellStart"/>
      <w:r w:rsidRPr="000E0953">
        <w:t>congue</w:t>
      </w:r>
      <w:proofErr w:type="spellEnd"/>
      <w:r w:rsidRPr="000E0953">
        <w:t xml:space="preserve"> </w:t>
      </w:r>
      <w:proofErr w:type="spellStart"/>
      <w:r w:rsidRPr="000E0953">
        <w:t>eleifend</w:t>
      </w:r>
      <w:proofErr w:type="spellEnd"/>
      <w:r w:rsidRPr="000E0953">
        <w:t xml:space="preserve">. Proin </w:t>
      </w:r>
      <w:proofErr w:type="spellStart"/>
      <w:r w:rsidRPr="000E0953">
        <w:t>pretium</w:t>
      </w:r>
      <w:proofErr w:type="spellEnd"/>
      <w:r w:rsidRPr="000E0953">
        <w:t xml:space="preserve"> </w:t>
      </w:r>
      <w:proofErr w:type="spellStart"/>
      <w:r w:rsidRPr="000E0953">
        <w:t>elementum</w:t>
      </w:r>
      <w:proofErr w:type="spellEnd"/>
      <w:r w:rsidRPr="000E0953">
        <w:t xml:space="preserve"> </w:t>
      </w:r>
      <w:proofErr w:type="spellStart"/>
      <w:r w:rsidRPr="000E0953">
        <w:t>tempor</w:t>
      </w:r>
      <w:proofErr w:type="spellEnd"/>
      <w:r w:rsidRPr="000E0953">
        <w:t>.</w:t>
      </w:r>
    </w:p>
    <w:p w14:paraId="2D90E914" w14:textId="57BA5379" w:rsidR="00697A2F" w:rsidRPr="000E0953" w:rsidRDefault="004838EB" w:rsidP="005B4043">
      <w:pPr>
        <w:pStyle w:val="Heading"/>
      </w:pPr>
      <w:r>
        <w:t>M</w:t>
      </w:r>
      <w:r w:rsidRPr="004838EB">
        <w:t>ethodology</w:t>
      </w:r>
      <w:r w:rsidR="00697A2F" w:rsidRPr="000E0953">
        <w:t>:</w:t>
      </w:r>
    </w:p>
    <w:p w14:paraId="25B1ED09" w14:textId="10A38090" w:rsidR="00883DE7" w:rsidRDefault="00697A2F" w:rsidP="005C1AE5">
      <w:pPr>
        <w:pStyle w:val="BodyCopy"/>
      </w:pPr>
      <w:r>
        <w:t>I</w:t>
      </w:r>
      <w:r w:rsidRPr="00697A2F">
        <w:t xml:space="preserve">d ante sit </w:t>
      </w:r>
      <w:proofErr w:type="spellStart"/>
      <w:r w:rsidRPr="00697A2F">
        <w:t>amet</w:t>
      </w:r>
      <w:proofErr w:type="spellEnd"/>
      <w:r w:rsidRPr="00697A2F">
        <w:t xml:space="preserve"> eros </w:t>
      </w:r>
      <w:proofErr w:type="spellStart"/>
      <w:r w:rsidRPr="00697A2F">
        <w:t>tempor</w:t>
      </w:r>
      <w:proofErr w:type="spellEnd"/>
      <w:r w:rsidRPr="00697A2F">
        <w:t xml:space="preserve"> </w:t>
      </w:r>
      <w:proofErr w:type="spellStart"/>
      <w:r w:rsidRPr="00697A2F">
        <w:t>tincidunt</w:t>
      </w:r>
      <w:proofErr w:type="spellEnd"/>
      <w:r w:rsidRPr="00697A2F">
        <w:t xml:space="preserve">. In </w:t>
      </w:r>
      <w:proofErr w:type="spellStart"/>
      <w:r w:rsidRPr="00697A2F">
        <w:t>lectus</w:t>
      </w:r>
      <w:proofErr w:type="spellEnd"/>
      <w:r w:rsidRPr="00697A2F">
        <w:t xml:space="preserve"> </w:t>
      </w:r>
      <w:proofErr w:type="spellStart"/>
      <w:r w:rsidRPr="00697A2F">
        <w:t>felis</w:t>
      </w:r>
      <w:proofErr w:type="spellEnd"/>
      <w:r w:rsidRPr="00697A2F">
        <w:t xml:space="preserve">, </w:t>
      </w:r>
      <w:proofErr w:type="spellStart"/>
      <w:r w:rsidRPr="00697A2F">
        <w:t>molestie</w:t>
      </w:r>
      <w:proofErr w:type="spellEnd"/>
      <w:r w:rsidRPr="00697A2F">
        <w:t xml:space="preserve"> quis eros vel, </w:t>
      </w:r>
      <w:proofErr w:type="spellStart"/>
      <w:r w:rsidRPr="00697A2F">
        <w:t>ornare</w:t>
      </w:r>
      <w:proofErr w:type="spellEnd"/>
      <w:r w:rsidRPr="00697A2F">
        <w:t xml:space="preserve"> </w:t>
      </w:r>
      <w:proofErr w:type="spellStart"/>
      <w:r w:rsidRPr="00697A2F">
        <w:t>euismod</w:t>
      </w:r>
      <w:proofErr w:type="spellEnd"/>
      <w:r w:rsidRPr="00697A2F">
        <w:t xml:space="preserve"> </w:t>
      </w:r>
      <w:proofErr w:type="spellStart"/>
      <w:r w:rsidRPr="00697A2F">
        <w:t>lectus</w:t>
      </w:r>
      <w:proofErr w:type="spellEnd"/>
      <w:r w:rsidRPr="00697A2F">
        <w:t>.</w:t>
      </w:r>
      <w:r w:rsidR="003A531C">
        <w:br/>
      </w:r>
    </w:p>
    <w:tbl>
      <w:tblPr>
        <w:tblStyle w:val="TableGrid8"/>
        <w:tblW w:w="95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4574"/>
        <w:gridCol w:w="3002"/>
      </w:tblGrid>
      <w:tr w:rsidR="00601F1C" w:rsidRPr="00DA00A6" w14:paraId="3BB6A1BD" w14:textId="77777777" w:rsidTr="003D51B7">
        <w:trPr>
          <w:trHeight w:val="324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68B3B3E" w14:textId="7B3572F9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Heading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14:paraId="166C9636" w14:textId="1E96D34B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Heading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5ECB638B" w14:textId="540CD4E0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Heading</w:t>
            </w:r>
            <w:r w:rsidR="00601F1C" w:rsidRPr="00DA00A6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(s)</w:t>
            </w:r>
          </w:p>
        </w:tc>
      </w:tr>
      <w:tr w:rsidR="00601F1C" w:rsidRPr="00DA00A6" w14:paraId="7B00DB26" w14:textId="77777777" w:rsidTr="003D51B7">
        <w:trPr>
          <w:trHeight w:val="1736"/>
        </w:trPr>
        <w:tc>
          <w:tcPr>
            <w:tcW w:w="1995" w:type="dxa"/>
            <w:tcBorders>
              <w:top w:val="single" w:sz="4" w:space="0" w:color="auto"/>
            </w:tcBorders>
          </w:tcPr>
          <w:p w14:paraId="6867AC1F" w14:textId="5CDFAD03" w:rsidR="00601F1C" w:rsidRPr="00DA00A6" w:rsidRDefault="003A531C" w:rsidP="003A531C">
            <w:pPr>
              <w:spacing w:line="276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Duis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eu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leo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</w:tcBorders>
          </w:tcPr>
          <w:p w14:paraId="617C9C8C" w14:textId="08DF3B0E" w:rsidR="00601F1C" w:rsidRPr="00DA00A6" w:rsidRDefault="003A53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</w:pP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Quisque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tincidunt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massa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non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scelerisque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fermentum.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Suspendisse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finibus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aliquam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imperdiet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. Duis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eu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leo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sed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sem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lacinia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commodo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maximus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eget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lectus</w:t>
            </w:r>
            <w:proofErr w:type="spellEnd"/>
            <w:r w:rsidRPr="003A531C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GB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048E8233" w14:textId="66E8CBAC" w:rsidR="00601F1C" w:rsidRPr="00DA00A6" w:rsidRDefault="003A531C" w:rsidP="003A531C">
            <w:pPr>
              <w:spacing w:line="276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Quisque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tincidunt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massa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non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scelerisque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fermentum.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Suspendisse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finibus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aliquam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imperdiet</w:t>
            </w:r>
            <w:proofErr w:type="spellEnd"/>
            <w:r w:rsidRPr="003A531C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  <w:t>.</w:t>
            </w:r>
          </w:p>
          <w:p w14:paraId="6A25A21C" w14:textId="77777777" w:rsidR="00601F1C" w:rsidRPr="00DA00A6" w:rsidRDefault="00601F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</w:p>
          <w:p w14:paraId="40C9063B" w14:textId="77777777" w:rsidR="00601F1C" w:rsidRPr="00DA00A6" w:rsidRDefault="00601F1C" w:rsidP="003D51B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GB"/>
              </w:rPr>
            </w:pPr>
          </w:p>
        </w:tc>
      </w:tr>
    </w:tbl>
    <w:p w14:paraId="1465F862" w14:textId="7D491105" w:rsidR="00AA36CA" w:rsidRPr="00DA00A6" w:rsidRDefault="00AA36CA" w:rsidP="005B4043">
      <w:pPr>
        <w:pStyle w:val="Heading"/>
        <w:rPr>
          <w:rFonts w:eastAsia="Calibri"/>
        </w:rPr>
      </w:pPr>
      <w:r w:rsidRPr="00DA00A6">
        <w:rPr>
          <w:rFonts w:eastAsia="Calibri"/>
        </w:rPr>
        <w:t>Findings</w:t>
      </w:r>
      <w:r>
        <w:rPr>
          <w:rFonts w:eastAsia="Calibri"/>
        </w:rPr>
        <w:t>:</w:t>
      </w:r>
    </w:p>
    <w:p w14:paraId="26F694B4" w14:textId="61031090" w:rsidR="00AA36CA" w:rsidRPr="00DA00A6" w:rsidRDefault="00205184" w:rsidP="00AA36CA">
      <w:pPr>
        <w:pStyle w:val="SubHeading"/>
      </w:pPr>
      <w:r>
        <w:t>Sub Heading</w:t>
      </w:r>
    </w:p>
    <w:p w14:paraId="72946856" w14:textId="1816051A" w:rsidR="00AA36CA" w:rsidRPr="00DA00A6" w:rsidRDefault="00AA36CA" w:rsidP="00AA36C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AA36CA">
        <w:rPr>
          <w:rFonts w:ascii="Times New Roman" w:hAnsi="Times New Roman" w:cs="Times New Roman"/>
          <w:sz w:val="24"/>
          <w:szCs w:val="24"/>
        </w:rPr>
        <w:t>nterdum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, sit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pharetra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AA36CA">
        <w:rPr>
          <w:rFonts w:ascii="Times New Roman" w:hAnsi="Times New Roman" w:cs="Times New Roman"/>
          <w:sz w:val="24"/>
          <w:szCs w:val="24"/>
        </w:rPr>
        <w:t xml:space="preserve"> sed. </w:t>
      </w:r>
      <w:proofErr w:type="spellStart"/>
      <w:r w:rsidRPr="00AA36CA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15029D" w14:textId="77777777" w:rsidR="00AA36CA" w:rsidRDefault="00AA36CA" w:rsidP="00AA36CA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38E39" w14:textId="2E123314" w:rsidR="00AA36CA" w:rsidRPr="00DA00A6" w:rsidRDefault="00AA36CA" w:rsidP="00AA36CA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0A6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</w:p>
    <w:tbl>
      <w:tblPr>
        <w:tblStyle w:val="TableGrid6"/>
        <w:tblW w:w="6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873"/>
        <w:gridCol w:w="1296"/>
      </w:tblGrid>
      <w:tr w:rsidR="00AA36CA" w:rsidRPr="00DA00A6" w14:paraId="0F5ADFA4" w14:textId="77777777" w:rsidTr="003D51B7">
        <w:tc>
          <w:tcPr>
            <w:tcW w:w="5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3F899" w14:textId="79491E64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Table info</w:t>
            </w:r>
            <w:r w:rsidR="00AA36CA" w:rsidRPr="00DA00A6">
              <w:rPr>
                <w:rFonts w:cs="Times New Roman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04E1E6" w14:textId="5E06D566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</w:t>
            </w:r>
          </w:p>
        </w:tc>
      </w:tr>
      <w:tr w:rsidR="00AA36CA" w:rsidRPr="00DA00A6" w14:paraId="1B88BBE7" w14:textId="77777777" w:rsidTr="003D51B7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C425B10" w14:textId="7CBD0349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Table Info</w:t>
            </w:r>
            <w:r w:rsidR="00AA36CA" w:rsidRPr="00DA00A6">
              <w:rPr>
                <w:rFonts w:cs="Times New Roman"/>
                <w:szCs w:val="24"/>
              </w:rPr>
              <w:t xml:space="preserve"> of </w:t>
            </w:r>
            <w:r>
              <w:rPr>
                <w:rFonts w:cs="Times New Roman"/>
                <w:szCs w:val="24"/>
              </w:rPr>
              <w:t>Info</w:t>
            </w:r>
          </w:p>
        </w:tc>
        <w:tc>
          <w:tcPr>
            <w:tcW w:w="3873" w:type="dxa"/>
            <w:tcBorders>
              <w:top w:val="single" w:sz="4" w:space="0" w:color="auto"/>
            </w:tcBorders>
          </w:tcPr>
          <w:p w14:paraId="08AC4F68" w14:textId="7ACCCE72" w:rsidR="00AA36CA" w:rsidRPr="00DA00A6" w:rsidRDefault="00AA36C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56EED0C" w14:textId="27AEDCA0" w:rsidR="00AA36CA" w:rsidRPr="00DA00A6" w:rsidRDefault="0028021A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</w:t>
            </w:r>
          </w:p>
        </w:tc>
      </w:tr>
      <w:tr w:rsidR="005B4043" w:rsidRPr="00DA00A6" w14:paraId="16218C66" w14:textId="77777777" w:rsidTr="003D51B7">
        <w:tc>
          <w:tcPr>
            <w:tcW w:w="1560" w:type="dxa"/>
            <w:vMerge/>
          </w:tcPr>
          <w:p w14:paraId="3D74EB56" w14:textId="77777777" w:rsidR="005B4043" w:rsidRPr="00DA00A6" w:rsidRDefault="005B4043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auto"/>
              <w:bottom w:val="single" w:sz="4" w:space="0" w:color="auto"/>
            </w:tcBorders>
          </w:tcPr>
          <w:p w14:paraId="49751D6E" w14:textId="0EBCA108" w:rsidR="005B4043" w:rsidRPr="00DA00A6" w:rsidRDefault="005B4043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CF6E0F9" w14:textId="0E7C8408" w:rsidR="005B4043" w:rsidRPr="00DA00A6" w:rsidRDefault="005B4043" w:rsidP="003D51B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</w:t>
            </w:r>
          </w:p>
        </w:tc>
      </w:tr>
    </w:tbl>
    <w:p w14:paraId="1D2D0A46" w14:textId="491321E8" w:rsidR="00DA00A6" w:rsidRPr="00DA00A6" w:rsidRDefault="005D1886" w:rsidP="005B4043">
      <w:pPr>
        <w:pStyle w:val="Heading"/>
      </w:pPr>
      <w:bookmarkStart w:id="1" w:name="_Hlk82249523"/>
      <w:r>
        <w:br/>
      </w:r>
      <w:r w:rsidR="003F0464">
        <w:t>Heading Four</w:t>
      </w:r>
      <w:r w:rsidR="002A6B61">
        <w:t>:</w:t>
      </w:r>
    </w:p>
    <w:p w14:paraId="63EFE2B7" w14:textId="5C3E97CD" w:rsidR="00DA00A6" w:rsidRPr="00DA00A6" w:rsidRDefault="00DA00A6" w:rsidP="005D1886">
      <w:pPr>
        <w:pStyle w:val="BodyCopy"/>
      </w:pPr>
      <w:r w:rsidRPr="005D1886">
        <w:t>Table</w:t>
      </w:r>
      <w:r w:rsidR="005D1886" w:rsidRPr="005D1886">
        <w:t xml:space="preserve"> </w:t>
      </w:r>
      <w:r w:rsidRPr="005D1886">
        <w:t>1.</w:t>
      </w:r>
      <w:r w:rsidR="005D1886" w:rsidRPr="005D1886">
        <w:rPr>
          <w:noProof/>
        </w:rPr>
        <w:t xml:space="preserve"> </w:t>
      </w:r>
      <w:r w:rsidR="005D1886" w:rsidRPr="00DA00A6">
        <w:rPr>
          <w:noProof/>
        </w:rPr>
        <w:drawing>
          <wp:inline distT="0" distB="0" distL="0" distR="0" wp14:anchorId="3CE8633E" wp14:editId="54990DCA">
            <wp:extent cx="5718236" cy="2150664"/>
            <wp:effectExtent l="0" t="0" r="0" b="0"/>
            <wp:docPr id="1891794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94893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236" cy="215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2C42" w14:textId="2C2D4D61" w:rsidR="00DA00A6" w:rsidRPr="00DA00A6" w:rsidRDefault="00DA00A6" w:rsidP="00B20BA9">
      <w:pPr>
        <w:spacing w:before="120" w:after="120" w:line="276" w:lineRule="auto"/>
        <w:jc w:val="right"/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</w:pP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lastRenderedPageBreak/>
        <w:t>(From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: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 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Source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, 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year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, </w:t>
      </w:r>
      <w:r w:rsidR="00AE11EA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page</w:t>
      </w:r>
      <w:r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)</w:t>
      </w:r>
    </w:p>
    <w:p w14:paraId="55F04B84" w14:textId="77777777" w:rsidR="00B517B5" w:rsidRDefault="00B517B5" w:rsidP="00B90F20">
      <w:pPr>
        <w:pStyle w:val="BodyCopy"/>
      </w:pPr>
    </w:p>
    <w:p w14:paraId="7D2DF767" w14:textId="77777777" w:rsidR="00E75B9C" w:rsidRDefault="00E75B9C" w:rsidP="00B90F20">
      <w:pPr>
        <w:pStyle w:val="BodyCopy"/>
      </w:pPr>
    </w:p>
    <w:p w14:paraId="33878BEA" w14:textId="77777777" w:rsidR="00277515" w:rsidRDefault="00277515" w:rsidP="00B90F20">
      <w:pPr>
        <w:pStyle w:val="BodyCopy"/>
      </w:pPr>
    </w:p>
    <w:p w14:paraId="5230B159" w14:textId="2AD11E63" w:rsidR="00DA00A6" w:rsidRPr="00DA00A6" w:rsidRDefault="00B90F20" w:rsidP="00B90F20">
      <w:pPr>
        <w:pStyle w:val="BodyCopy"/>
      </w:pPr>
      <w:r w:rsidRPr="00B90F20">
        <w:t>Bullets and Numbering</w:t>
      </w:r>
      <w:r w:rsidR="00DA00A6" w:rsidRPr="00DA00A6">
        <w:t xml:space="preserve">: </w:t>
      </w:r>
    </w:p>
    <w:p w14:paraId="31108736" w14:textId="5AFE4842" w:rsidR="00DA00A6" w:rsidRPr="00DA00A6" w:rsidRDefault="00B90F20" w:rsidP="00DA00A6">
      <w:pPr>
        <w:spacing w:before="120" w:after="120" w:line="276" w:lineRule="auto"/>
        <w:jc w:val="both"/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Sub Title</w:t>
      </w:r>
      <w:r w:rsidR="00DA00A6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 xml:space="preserve"> (n=</w:t>
      </w:r>
      <w:r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00</w:t>
      </w:r>
      <w:r w:rsidR="00DA00A6" w:rsidRPr="00DA00A6">
        <w:rPr>
          <w:rFonts w:ascii="Times New Roman" w:eastAsiaTheme="minorEastAsia" w:hAnsi="Times New Roman" w:cs="Arial Unicode MS"/>
          <w:kern w:val="0"/>
          <w:sz w:val="24"/>
          <w:szCs w:val="24"/>
          <w:lang w:val="en-AU"/>
          <w14:ligatures w14:val="none"/>
        </w:rPr>
        <w:t>)</w:t>
      </w:r>
    </w:p>
    <w:p w14:paraId="62200153" w14:textId="44C75C20" w:rsidR="00DA00A6" w:rsidRPr="00DA00A6" w:rsidRDefault="00B90F20" w:rsidP="00AA36CA">
      <w:pPr>
        <w:pStyle w:val="BulletsNumbering"/>
        <w:numPr>
          <w:ilvl w:val="0"/>
          <w:numId w:val="3"/>
        </w:numPr>
      </w:pPr>
      <w:proofErr w:type="spellStart"/>
      <w:r w:rsidRPr="00B90F20">
        <w:t>Pellentesque</w:t>
      </w:r>
      <w:proofErr w:type="spellEnd"/>
      <w:r w:rsidRPr="00B90F20">
        <w:t xml:space="preserve"> gravida </w:t>
      </w:r>
      <w:proofErr w:type="spellStart"/>
      <w:r w:rsidRPr="00B90F20">
        <w:t>tincidunt</w:t>
      </w:r>
      <w:proofErr w:type="spellEnd"/>
      <w:r w:rsidRPr="00B90F20">
        <w:t xml:space="preserve"> </w:t>
      </w:r>
      <w:proofErr w:type="spellStart"/>
      <w:r w:rsidRPr="00B90F20">
        <w:t>accumsan</w:t>
      </w:r>
      <w:proofErr w:type="spellEnd"/>
      <w:r w:rsidRPr="00B90F20">
        <w:t xml:space="preserve">. </w:t>
      </w:r>
      <w:proofErr w:type="spellStart"/>
      <w:r w:rsidRPr="00B90F20">
        <w:t>Praesent</w:t>
      </w:r>
      <w:proofErr w:type="spellEnd"/>
      <w:r w:rsidRPr="00B90F20">
        <w:t xml:space="preserve"> </w:t>
      </w:r>
      <w:proofErr w:type="spellStart"/>
      <w:r w:rsidRPr="00B90F20">
        <w:t>dapibus</w:t>
      </w:r>
      <w:proofErr w:type="spellEnd"/>
      <w:r w:rsidRPr="00B90F20">
        <w:t xml:space="preserve"> libero et </w:t>
      </w:r>
      <w:proofErr w:type="spellStart"/>
      <w:r w:rsidRPr="00B90F20">
        <w:t>varius</w:t>
      </w:r>
      <w:proofErr w:type="spellEnd"/>
      <w:r>
        <w:t>.</w:t>
      </w:r>
    </w:p>
    <w:p w14:paraId="10C2675F" w14:textId="717A3665" w:rsidR="00B90F20" w:rsidRPr="00AA36CA" w:rsidRDefault="00B90F20" w:rsidP="00AA36CA">
      <w:pPr>
        <w:pStyle w:val="BulletsNumbering"/>
        <w:numPr>
          <w:ilvl w:val="0"/>
          <w:numId w:val="3"/>
        </w:numPr>
      </w:pPr>
      <w:r>
        <w:t>L</w:t>
      </w:r>
      <w:r w:rsidRPr="00B90F20">
        <w:t xml:space="preserve">acus quis ipsum </w:t>
      </w:r>
      <w:proofErr w:type="spellStart"/>
      <w:r w:rsidRPr="00B90F20">
        <w:t>fringilla</w:t>
      </w:r>
      <w:proofErr w:type="spellEnd"/>
      <w:r w:rsidRPr="00B90F20">
        <w:t xml:space="preserve">, quis </w:t>
      </w:r>
      <w:proofErr w:type="spellStart"/>
      <w:r w:rsidRPr="00B90F20">
        <w:t>finibus</w:t>
      </w:r>
      <w:proofErr w:type="spellEnd"/>
      <w:r w:rsidRPr="00B90F20">
        <w:t xml:space="preserve"> ipsum </w:t>
      </w:r>
      <w:proofErr w:type="spellStart"/>
      <w:r w:rsidRPr="00B90F20">
        <w:t>rhoncus</w:t>
      </w:r>
      <w:proofErr w:type="spellEnd"/>
      <w:r>
        <w:t>.</w:t>
      </w:r>
    </w:p>
    <w:p w14:paraId="59404050" w14:textId="64B158D7" w:rsidR="001750AB" w:rsidRPr="00DA00A6" w:rsidRDefault="001750AB" w:rsidP="001750AB">
      <w:pPr>
        <w:pStyle w:val="BulletsNumbering"/>
        <w:numPr>
          <w:ilvl w:val="0"/>
          <w:numId w:val="3"/>
        </w:numPr>
      </w:pPr>
      <w:bookmarkStart w:id="2" w:name="_Toc22711"/>
      <w:bookmarkEnd w:id="1"/>
      <w:proofErr w:type="spellStart"/>
      <w:r w:rsidRPr="00B90F20">
        <w:t>Pellentesque</w:t>
      </w:r>
      <w:proofErr w:type="spellEnd"/>
      <w:r w:rsidRPr="00B90F20">
        <w:t xml:space="preserve"> gravida </w:t>
      </w:r>
      <w:proofErr w:type="spellStart"/>
      <w:r w:rsidRPr="00B90F20">
        <w:t>tincidunt</w:t>
      </w:r>
      <w:proofErr w:type="spellEnd"/>
      <w:r w:rsidRPr="00B90F20">
        <w:t xml:space="preserve"> </w:t>
      </w:r>
      <w:proofErr w:type="spellStart"/>
      <w:r w:rsidRPr="00B90F20">
        <w:t>accumsan</w:t>
      </w:r>
      <w:proofErr w:type="spellEnd"/>
      <w:r w:rsidRPr="00B90F20">
        <w:t xml:space="preserve">. </w:t>
      </w:r>
      <w:proofErr w:type="spellStart"/>
      <w:r w:rsidRPr="00B90F20">
        <w:t>Praesent</w:t>
      </w:r>
      <w:proofErr w:type="spellEnd"/>
      <w:r w:rsidRPr="00B90F20">
        <w:t xml:space="preserve"> </w:t>
      </w:r>
      <w:proofErr w:type="spellStart"/>
      <w:r w:rsidRPr="00B90F20">
        <w:t>dapibus</w:t>
      </w:r>
      <w:proofErr w:type="spellEnd"/>
      <w:r w:rsidRPr="00B90F20">
        <w:t xml:space="preserve"> libero et </w:t>
      </w:r>
      <w:proofErr w:type="spellStart"/>
      <w:r w:rsidRPr="00B90F20">
        <w:t>varius</w:t>
      </w:r>
      <w:proofErr w:type="spellEnd"/>
      <w:r>
        <w:t>.</w:t>
      </w:r>
    </w:p>
    <w:p w14:paraId="379B3B57" w14:textId="21F077E6" w:rsidR="001750AB" w:rsidRDefault="001750AB" w:rsidP="005B4043">
      <w:pPr>
        <w:pStyle w:val="BulletsNumbering"/>
        <w:numPr>
          <w:ilvl w:val="0"/>
          <w:numId w:val="3"/>
        </w:numPr>
      </w:pPr>
      <w:r>
        <w:t>L</w:t>
      </w:r>
      <w:r w:rsidRPr="00B90F20">
        <w:t xml:space="preserve">acus quis ipsum </w:t>
      </w:r>
      <w:proofErr w:type="spellStart"/>
      <w:r w:rsidRPr="00B90F20">
        <w:t>fringilla</w:t>
      </w:r>
      <w:proofErr w:type="spellEnd"/>
      <w:r w:rsidRPr="00B90F20">
        <w:t xml:space="preserve">, quis </w:t>
      </w:r>
      <w:proofErr w:type="spellStart"/>
      <w:r w:rsidRPr="00B90F20">
        <w:t>finibus</w:t>
      </w:r>
      <w:proofErr w:type="spellEnd"/>
      <w:r w:rsidRPr="00B90F20">
        <w:t xml:space="preserve"> ipsum </w:t>
      </w:r>
      <w:proofErr w:type="spellStart"/>
      <w:r w:rsidRPr="00B90F20">
        <w:t>rhoncus</w:t>
      </w:r>
      <w:proofErr w:type="spellEnd"/>
      <w:r>
        <w:t>.</w:t>
      </w:r>
    </w:p>
    <w:p w14:paraId="2B897D72" w14:textId="2B24A358" w:rsidR="002C5040" w:rsidRDefault="002C5040" w:rsidP="005B4043">
      <w:pPr>
        <w:pStyle w:val="Heading"/>
      </w:pPr>
      <w:r w:rsidRPr="002C5040">
        <w:t xml:space="preserve">Discussion and Conclusion </w:t>
      </w:r>
    </w:p>
    <w:p w14:paraId="4D4F4C9F" w14:textId="31D09FA6" w:rsidR="00072640" w:rsidRDefault="00072640" w:rsidP="002C5040">
      <w:pPr>
        <w:pStyle w:val="BodyCopy"/>
      </w:pPr>
      <w:r w:rsidRPr="00072640">
        <w:t xml:space="preserve">Lorem ipsum </w:t>
      </w:r>
      <w:proofErr w:type="spellStart"/>
      <w:r w:rsidRPr="00072640">
        <w:t>dolor</w:t>
      </w:r>
      <w:proofErr w:type="spellEnd"/>
      <w:r w:rsidRPr="00072640">
        <w:t xml:space="preserve"> sit </w:t>
      </w:r>
      <w:proofErr w:type="spellStart"/>
      <w:r w:rsidRPr="00072640">
        <w:t>amet</w:t>
      </w:r>
      <w:proofErr w:type="spellEnd"/>
      <w:r w:rsidRPr="00072640">
        <w:t xml:space="preserve">, </w:t>
      </w:r>
      <w:proofErr w:type="spellStart"/>
      <w:r w:rsidRPr="00072640">
        <w:t>consectetur</w:t>
      </w:r>
      <w:proofErr w:type="spellEnd"/>
      <w:r w:rsidRPr="00072640">
        <w:t xml:space="preserve"> </w:t>
      </w:r>
      <w:proofErr w:type="spellStart"/>
      <w:r w:rsidRPr="00072640">
        <w:t>adipiscing</w:t>
      </w:r>
      <w:proofErr w:type="spellEnd"/>
      <w:r w:rsidRPr="00072640">
        <w:t xml:space="preserve"> </w:t>
      </w:r>
      <w:proofErr w:type="spellStart"/>
      <w:r w:rsidRPr="00072640">
        <w:t>elit</w:t>
      </w:r>
      <w:proofErr w:type="spellEnd"/>
      <w:r w:rsidRPr="00072640">
        <w:t xml:space="preserve">. </w:t>
      </w:r>
      <w:proofErr w:type="spellStart"/>
      <w:r w:rsidRPr="00072640">
        <w:t>Suspendisse</w:t>
      </w:r>
      <w:proofErr w:type="spellEnd"/>
      <w:r w:rsidRPr="00072640">
        <w:t xml:space="preserve"> vitae </w:t>
      </w:r>
      <w:proofErr w:type="spellStart"/>
      <w:r w:rsidRPr="00072640">
        <w:t>urna</w:t>
      </w:r>
      <w:proofErr w:type="spellEnd"/>
      <w:r w:rsidRPr="00072640">
        <w:t xml:space="preserve"> pulvinar, pulvinar mi sed, </w:t>
      </w:r>
      <w:proofErr w:type="spellStart"/>
      <w:r w:rsidRPr="00072640">
        <w:t>volutpat</w:t>
      </w:r>
      <w:proofErr w:type="spellEnd"/>
      <w:r w:rsidRPr="00072640">
        <w:t xml:space="preserve"> dui. </w:t>
      </w:r>
    </w:p>
    <w:p w14:paraId="5812A7F3" w14:textId="7736DB3A" w:rsidR="002B4E9D" w:rsidRDefault="002B4E9D" w:rsidP="002B4E9D">
      <w:pPr>
        <w:pStyle w:val="Heading"/>
      </w:pPr>
      <w:r>
        <w:t>Acknowledgement</w:t>
      </w:r>
    </w:p>
    <w:p w14:paraId="1FC15CD2" w14:textId="0E853A48" w:rsidR="002B4E9D" w:rsidRDefault="002B4E9D" w:rsidP="002C5040">
      <w:pPr>
        <w:pStyle w:val="BodyCopy"/>
      </w:pPr>
      <w:r w:rsidRPr="00072640">
        <w:t xml:space="preserve">Lorem ipsum </w:t>
      </w:r>
      <w:proofErr w:type="spellStart"/>
      <w:r w:rsidRPr="00072640">
        <w:t>dolor</w:t>
      </w:r>
      <w:proofErr w:type="spellEnd"/>
      <w:r w:rsidRPr="00072640">
        <w:t xml:space="preserve"> sit </w:t>
      </w:r>
      <w:proofErr w:type="spellStart"/>
      <w:r w:rsidRPr="00072640">
        <w:t>amet</w:t>
      </w:r>
      <w:proofErr w:type="spellEnd"/>
      <w:r w:rsidRPr="00072640">
        <w:t xml:space="preserve">, </w:t>
      </w:r>
      <w:proofErr w:type="spellStart"/>
      <w:r w:rsidRPr="00072640">
        <w:t>consectetur</w:t>
      </w:r>
      <w:proofErr w:type="spellEnd"/>
      <w:r w:rsidRPr="00072640">
        <w:t xml:space="preserve"> </w:t>
      </w:r>
      <w:proofErr w:type="spellStart"/>
      <w:r w:rsidRPr="00072640">
        <w:t>adipiscing</w:t>
      </w:r>
      <w:proofErr w:type="spellEnd"/>
      <w:r w:rsidRPr="00072640">
        <w:t xml:space="preserve"> </w:t>
      </w:r>
      <w:proofErr w:type="spellStart"/>
      <w:r w:rsidRPr="00072640">
        <w:t>elit</w:t>
      </w:r>
      <w:proofErr w:type="spellEnd"/>
      <w:r w:rsidRPr="00072640">
        <w:t xml:space="preserve">. </w:t>
      </w:r>
      <w:proofErr w:type="spellStart"/>
      <w:r w:rsidRPr="00072640">
        <w:t>Suspendisse</w:t>
      </w:r>
      <w:proofErr w:type="spellEnd"/>
      <w:r w:rsidRPr="00072640">
        <w:t xml:space="preserve"> vitae </w:t>
      </w:r>
      <w:proofErr w:type="spellStart"/>
      <w:r w:rsidRPr="00072640">
        <w:t>urna</w:t>
      </w:r>
      <w:proofErr w:type="spellEnd"/>
      <w:r w:rsidRPr="00072640">
        <w:t xml:space="preserve"> pulvinar, pulvinar mi sed, </w:t>
      </w:r>
      <w:proofErr w:type="spellStart"/>
      <w:r w:rsidRPr="00072640">
        <w:t>volutpat</w:t>
      </w:r>
      <w:proofErr w:type="spellEnd"/>
      <w:r w:rsidRPr="00072640">
        <w:t xml:space="preserve"> dui. </w:t>
      </w:r>
    </w:p>
    <w:p w14:paraId="7B4166DA" w14:textId="5A67247E" w:rsidR="00DA00A6" w:rsidRPr="00DA00A6" w:rsidRDefault="00DA00A6" w:rsidP="005B4043">
      <w:pPr>
        <w:pStyle w:val="Heading"/>
      </w:pPr>
      <w:r w:rsidRPr="00DA00A6">
        <w:t>References</w:t>
      </w:r>
      <w:bookmarkEnd w:id="2"/>
    </w:p>
    <w:p w14:paraId="1713AD1D" w14:textId="7CC6E254" w:rsidR="00DA00A6" w:rsidRPr="00DA00A6" w:rsidRDefault="00E95539" w:rsidP="00DA00A6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Name Surname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, P. </w:t>
      </w:r>
      <w:r w:rsidR="00DA00A6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(</w:t>
      </w:r>
      <w:r w:rsidR="00D61242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Year</w:t>
      </w:r>
      <w:r w:rsidR="00DA00A6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). </w:t>
      </w:r>
      <w:r w:rsidR="00D61242">
        <w:rPr>
          <w:rFonts w:ascii="Times New Roman" w:eastAsiaTheme="minorEastAsia" w:hAnsi="Times New Roman" w:cs="Arial Unicode MS"/>
          <w:i/>
          <w:iCs/>
          <w:kern w:val="0"/>
          <w:lang w:val="en-AU"/>
          <w14:ligatures w14:val="none"/>
        </w:rPr>
        <w:t>Reference Source Name</w:t>
      </w:r>
      <w:r w:rsidR="00DA00A6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 CUP.</w:t>
      </w:r>
    </w:p>
    <w:p w14:paraId="68E4E502" w14:textId="77777777" w:rsidR="00DA00A6" w:rsidRPr="00DA00A6" w:rsidRDefault="00DA00A6" w:rsidP="00DA00A6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</w:p>
    <w:p w14:paraId="65F67096" w14:textId="0E3C3FA5" w:rsidR="002D5BE3" w:rsidRPr="00DA00A6" w:rsidRDefault="00E95539" w:rsidP="002D5BE3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Name Surname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, P. </w:t>
      </w:r>
      <w:r w:rsidR="002D5BE3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(</w:t>
      </w:r>
      <w:r w:rsidR="002D5BE3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Year</w:t>
      </w:r>
      <w:r w:rsidR="002D5BE3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). </w:t>
      </w:r>
      <w:r w:rsidR="002D5BE3">
        <w:rPr>
          <w:rFonts w:ascii="Times New Roman" w:eastAsiaTheme="minorEastAsia" w:hAnsi="Times New Roman" w:cs="Arial Unicode MS"/>
          <w:i/>
          <w:iCs/>
          <w:kern w:val="0"/>
          <w:lang w:val="en-AU"/>
          <w14:ligatures w14:val="none"/>
        </w:rPr>
        <w:t>Reference Source Name</w:t>
      </w:r>
      <w:r w:rsidR="002D5BE3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 CUP.</w:t>
      </w:r>
    </w:p>
    <w:p w14:paraId="52C0A10F" w14:textId="77777777" w:rsidR="00FC6456" w:rsidRDefault="00FC6456" w:rsidP="00FC6456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</w:p>
    <w:p w14:paraId="2243F839" w14:textId="15A4FDB0" w:rsidR="00DA00A6" w:rsidRDefault="00E95539" w:rsidP="00C109EE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  <w:r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Name Surname</w:t>
      </w:r>
      <w:r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, P. </w:t>
      </w:r>
      <w:r w:rsidR="002D5BE3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(</w:t>
      </w:r>
      <w:r w:rsidR="002D5BE3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>Year</w:t>
      </w:r>
      <w:r w:rsidR="002D5BE3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). </w:t>
      </w:r>
      <w:r w:rsidR="002D5BE3">
        <w:rPr>
          <w:rFonts w:ascii="Times New Roman" w:eastAsiaTheme="minorEastAsia" w:hAnsi="Times New Roman" w:cs="Arial Unicode MS"/>
          <w:i/>
          <w:iCs/>
          <w:kern w:val="0"/>
          <w:lang w:val="en-AU"/>
          <w14:ligatures w14:val="none"/>
        </w:rPr>
        <w:t>Reference Source Name</w:t>
      </w:r>
      <w:r w:rsidR="002D5BE3" w:rsidRPr="00DA00A6">
        <w:rPr>
          <w:rFonts w:ascii="Times New Roman" w:eastAsiaTheme="minorEastAsia" w:hAnsi="Times New Roman" w:cs="Arial Unicode MS"/>
          <w:kern w:val="0"/>
          <w:lang w:val="en-AU"/>
          <w14:ligatures w14:val="none"/>
        </w:rPr>
        <w:t xml:space="preserve"> CUP.</w:t>
      </w:r>
      <w:bookmarkEnd w:id="0"/>
    </w:p>
    <w:p w14:paraId="07D2FFFB" w14:textId="77777777" w:rsidR="007E245E" w:rsidRDefault="007E245E" w:rsidP="00C109EE">
      <w:pPr>
        <w:keepLines/>
        <w:spacing w:before="120" w:after="120" w:line="276" w:lineRule="auto"/>
        <w:ind w:left="1077" w:hanging="720"/>
        <w:contextualSpacing/>
        <w:jc w:val="both"/>
        <w:rPr>
          <w:rFonts w:ascii="Times New Roman" w:eastAsiaTheme="minorEastAsia" w:hAnsi="Times New Roman" w:cs="Arial Unicode MS"/>
          <w:kern w:val="0"/>
          <w:lang w:val="en-AU"/>
          <w14:ligatures w14:val="none"/>
        </w:rPr>
      </w:pPr>
    </w:p>
    <w:p w14:paraId="1E7160A2" w14:textId="77777777" w:rsidR="007E245E" w:rsidRPr="00F35B7D" w:rsidRDefault="007E245E" w:rsidP="007E245E">
      <w:pPr>
        <w:pStyle w:val="Subtitle"/>
        <w:rPr>
          <w:rFonts w:eastAsiaTheme="minorEastAsia"/>
          <w:lang w:val="en-AU"/>
        </w:rPr>
      </w:pPr>
    </w:p>
    <w:sectPr w:rsidR="007E245E" w:rsidRPr="00F35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A278" w14:textId="77777777" w:rsidR="00A80B75" w:rsidRDefault="00A80B75" w:rsidP="002C5040">
      <w:pPr>
        <w:spacing w:after="0" w:line="240" w:lineRule="auto"/>
      </w:pPr>
      <w:r>
        <w:separator/>
      </w:r>
    </w:p>
  </w:endnote>
  <w:endnote w:type="continuationSeparator" w:id="0">
    <w:p w14:paraId="7BE4F153" w14:textId="77777777" w:rsidR="00A80B75" w:rsidRDefault="00A80B75" w:rsidP="002C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40DA" w14:textId="77777777" w:rsidR="00A80B75" w:rsidRDefault="00A80B75" w:rsidP="002C5040">
      <w:pPr>
        <w:spacing w:after="0" w:line="240" w:lineRule="auto"/>
      </w:pPr>
      <w:r>
        <w:separator/>
      </w:r>
    </w:p>
  </w:footnote>
  <w:footnote w:type="continuationSeparator" w:id="0">
    <w:p w14:paraId="4FCB4E1A" w14:textId="77777777" w:rsidR="00A80B75" w:rsidRDefault="00A80B75" w:rsidP="002C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48A3"/>
    <w:multiLevelType w:val="hybridMultilevel"/>
    <w:tmpl w:val="C030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42AE"/>
    <w:multiLevelType w:val="hybridMultilevel"/>
    <w:tmpl w:val="8C2E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9523A"/>
    <w:multiLevelType w:val="hybridMultilevel"/>
    <w:tmpl w:val="9DA4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1142"/>
    <w:multiLevelType w:val="hybridMultilevel"/>
    <w:tmpl w:val="7F94D3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F2777B"/>
    <w:multiLevelType w:val="hybridMultilevel"/>
    <w:tmpl w:val="F2068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06B53"/>
    <w:multiLevelType w:val="multilevel"/>
    <w:tmpl w:val="E714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705B00"/>
    <w:multiLevelType w:val="hybridMultilevel"/>
    <w:tmpl w:val="420E664A"/>
    <w:lvl w:ilvl="0" w:tplc="F61051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6255582">
    <w:abstractNumId w:val="5"/>
  </w:num>
  <w:num w:numId="2" w16cid:durableId="829370075">
    <w:abstractNumId w:val="3"/>
  </w:num>
  <w:num w:numId="3" w16cid:durableId="1716852022">
    <w:abstractNumId w:val="6"/>
  </w:num>
  <w:num w:numId="4" w16cid:durableId="1961449262">
    <w:abstractNumId w:val="2"/>
  </w:num>
  <w:num w:numId="5" w16cid:durableId="696348960">
    <w:abstractNumId w:val="0"/>
  </w:num>
  <w:num w:numId="6" w16cid:durableId="1933010652">
    <w:abstractNumId w:val="4"/>
  </w:num>
  <w:num w:numId="7" w16cid:durableId="15479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A6"/>
    <w:rsid w:val="00015EFF"/>
    <w:rsid w:val="000249EF"/>
    <w:rsid w:val="00025D3B"/>
    <w:rsid w:val="00025FBD"/>
    <w:rsid w:val="00027325"/>
    <w:rsid w:val="00063BA3"/>
    <w:rsid w:val="00072640"/>
    <w:rsid w:val="0007619B"/>
    <w:rsid w:val="0008323B"/>
    <w:rsid w:val="000A0991"/>
    <w:rsid w:val="000B3949"/>
    <w:rsid w:val="000D6F06"/>
    <w:rsid w:val="000E0953"/>
    <w:rsid w:val="000F0CED"/>
    <w:rsid w:val="000F1A90"/>
    <w:rsid w:val="00114257"/>
    <w:rsid w:val="00127D04"/>
    <w:rsid w:val="00134F61"/>
    <w:rsid w:val="001410A2"/>
    <w:rsid w:val="00153F83"/>
    <w:rsid w:val="00166955"/>
    <w:rsid w:val="00172EAF"/>
    <w:rsid w:val="001750AB"/>
    <w:rsid w:val="001937AD"/>
    <w:rsid w:val="001A4950"/>
    <w:rsid w:val="001C1F0B"/>
    <w:rsid w:val="001E5994"/>
    <w:rsid w:val="001F0FA5"/>
    <w:rsid w:val="00200310"/>
    <w:rsid w:val="00205184"/>
    <w:rsid w:val="00225652"/>
    <w:rsid w:val="00277515"/>
    <w:rsid w:val="0028021A"/>
    <w:rsid w:val="002A6B61"/>
    <w:rsid w:val="002B4E9D"/>
    <w:rsid w:val="002C5040"/>
    <w:rsid w:val="002D2855"/>
    <w:rsid w:val="002D5BE3"/>
    <w:rsid w:val="002F488A"/>
    <w:rsid w:val="002F7D1A"/>
    <w:rsid w:val="00301F9E"/>
    <w:rsid w:val="00310BB7"/>
    <w:rsid w:val="00347D17"/>
    <w:rsid w:val="00347E9A"/>
    <w:rsid w:val="003760C3"/>
    <w:rsid w:val="003A1F27"/>
    <w:rsid w:val="003A29E3"/>
    <w:rsid w:val="003A531C"/>
    <w:rsid w:val="003B2EB6"/>
    <w:rsid w:val="003B6303"/>
    <w:rsid w:val="003B6D15"/>
    <w:rsid w:val="003D474C"/>
    <w:rsid w:val="003F0464"/>
    <w:rsid w:val="00411A7F"/>
    <w:rsid w:val="00412622"/>
    <w:rsid w:val="0042159E"/>
    <w:rsid w:val="00436938"/>
    <w:rsid w:val="0046655F"/>
    <w:rsid w:val="004838EB"/>
    <w:rsid w:val="004A2F54"/>
    <w:rsid w:val="004A42B1"/>
    <w:rsid w:val="004B6916"/>
    <w:rsid w:val="004D6345"/>
    <w:rsid w:val="004E79A2"/>
    <w:rsid w:val="00572F3A"/>
    <w:rsid w:val="00592B7B"/>
    <w:rsid w:val="005A0708"/>
    <w:rsid w:val="005B0B88"/>
    <w:rsid w:val="005B4043"/>
    <w:rsid w:val="005C1AE5"/>
    <w:rsid w:val="005C3B61"/>
    <w:rsid w:val="005D1886"/>
    <w:rsid w:val="005D2AF1"/>
    <w:rsid w:val="005E441F"/>
    <w:rsid w:val="005E4BBF"/>
    <w:rsid w:val="005F39CA"/>
    <w:rsid w:val="00601F1C"/>
    <w:rsid w:val="006221B6"/>
    <w:rsid w:val="006512ED"/>
    <w:rsid w:val="00665251"/>
    <w:rsid w:val="006653CA"/>
    <w:rsid w:val="006876BB"/>
    <w:rsid w:val="00697A2F"/>
    <w:rsid w:val="006D5C47"/>
    <w:rsid w:val="006F24B4"/>
    <w:rsid w:val="006F2D3E"/>
    <w:rsid w:val="00726073"/>
    <w:rsid w:val="00742036"/>
    <w:rsid w:val="00763F23"/>
    <w:rsid w:val="0076546D"/>
    <w:rsid w:val="007C4E02"/>
    <w:rsid w:val="007E0EB8"/>
    <w:rsid w:val="007E245E"/>
    <w:rsid w:val="00823591"/>
    <w:rsid w:val="00835AFA"/>
    <w:rsid w:val="00842C9F"/>
    <w:rsid w:val="00844760"/>
    <w:rsid w:val="00857831"/>
    <w:rsid w:val="008762E0"/>
    <w:rsid w:val="00883DE7"/>
    <w:rsid w:val="008A5916"/>
    <w:rsid w:val="008C4CF3"/>
    <w:rsid w:val="008C7190"/>
    <w:rsid w:val="008D5B6E"/>
    <w:rsid w:val="008F5CAF"/>
    <w:rsid w:val="008F6753"/>
    <w:rsid w:val="00932D7E"/>
    <w:rsid w:val="00964BE0"/>
    <w:rsid w:val="00966F40"/>
    <w:rsid w:val="00986DC0"/>
    <w:rsid w:val="009A1399"/>
    <w:rsid w:val="009B05C2"/>
    <w:rsid w:val="009B4AB5"/>
    <w:rsid w:val="009B6281"/>
    <w:rsid w:val="009C79D2"/>
    <w:rsid w:val="00A21E08"/>
    <w:rsid w:val="00A24F7E"/>
    <w:rsid w:val="00A326CC"/>
    <w:rsid w:val="00A6234A"/>
    <w:rsid w:val="00A7768A"/>
    <w:rsid w:val="00A80B75"/>
    <w:rsid w:val="00A868CD"/>
    <w:rsid w:val="00A96551"/>
    <w:rsid w:val="00AA36CA"/>
    <w:rsid w:val="00AB35BF"/>
    <w:rsid w:val="00AC541C"/>
    <w:rsid w:val="00AD568F"/>
    <w:rsid w:val="00AE11EA"/>
    <w:rsid w:val="00B00881"/>
    <w:rsid w:val="00B052E8"/>
    <w:rsid w:val="00B20BA9"/>
    <w:rsid w:val="00B2210A"/>
    <w:rsid w:val="00B22451"/>
    <w:rsid w:val="00B224CE"/>
    <w:rsid w:val="00B517B5"/>
    <w:rsid w:val="00B54F64"/>
    <w:rsid w:val="00B56EC9"/>
    <w:rsid w:val="00B64249"/>
    <w:rsid w:val="00B90F20"/>
    <w:rsid w:val="00B96247"/>
    <w:rsid w:val="00BA0C61"/>
    <w:rsid w:val="00BC1DDD"/>
    <w:rsid w:val="00BE3372"/>
    <w:rsid w:val="00C109EE"/>
    <w:rsid w:val="00C2078A"/>
    <w:rsid w:val="00C24B71"/>
    <w:rsid w:val="00C52770"/>
    <w:rsid w:val="00C64849"/>
    <w:rsid w:val="00C73237"/>
    <w:rsid w:val="00C75438"/>
    <w:rsid w:val="00C95096"/>
    <w:rsid w:val="00CA08DF"/>
    <w:rsid w:val="00CD0A99"/>
    <w:rsid w:val="00D330D7"/>
    <w:rsid w:val="00D5077D"/>
    <w:rsid w:val="00D508DD"/>
    <w:rsid w:val="00D61242"/>
    <w:rsid w:val="00D614FB"/>
    <w:rsid w:val="00DA00A6"/>
    <w:rsid w:val="00DE4E7B"/>
    <w:rsid w:val="00E00CD0"/>
    <w:rsid w:val="00E01CEA"/>
    <w:rsid w:val="00E15944"/>
    <w:rsid w:val="00E30DD7"/>
    <w:rsid w:val="00E42732"/>
    <w:rsid w:val="00E646B0"/>
    <w:rsid w:val="00E7191A"/>
    <w:rsid w:val="00E75B9C"/>
    <w:rsid w:val="00E81F3B"/>
    <w:rsid w:val="00E95539"/>
    <w:rsid w:val="00EA7D0F"/>
    <w:rsid w:val="00EC2E0A"/>
    <w:rsid w:val="00ED46AB"/>
    <w:rsid w:val="00ED4A9E"/>
    <w:rsid w:val="00EE10D9"/>
    <w:rsid w:val="00F25B0F"/>
    <w:rsid w:val="00F268D9"/>
    <w:rsid w:val="00F328AB"/>
    <w:rsid w:val="00F35B7D"/>
    <w:rsid w:val="00F600DF"/>
    <w:rsid w:val="00F65511"/>
    <w:rsid w:val="00F66D67"/>
    <w:rsid w:val="00F802E9"/>
    <w:rsid w:val="00FC5691"/>
    <w:rsid w:val="00FC6456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A1EA"/>
  <w15:chartTrackingRefBased/>
  <w15:docId w15:val="{4DB636C3-72B5-47CC-B5A8-B122432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tract"/>
    <w:qFormat/>
  </w:style>
  <w:style w:type="paragraph" w:styleId="Heading1">
    <w:name w:val="heading 1"/>
    <w:basedOn w:val="Normal"/>
    <w:next w:val="Normal"/>
    <w:link w:val="Heading1Char"/>
    <w:uiPriority w:val="9"/>
    <w:rsid w:val="00DA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A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A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TableGrid8">
    <w:name w:val="Table Grid8"/>
    <w:basedOn w:val="TableNormal"/>
    <w:next w:val="TableGrid"/>
    <w:uiPriority w:val="39"/>
    <w:rsid w:val="00DA00A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A00A6"/>
    <w:pPr>
      <w:spacing w:after="0" w:line="240" w:lineRule="auto"/>
    </w:pPr>
    <w:rPr>
      <w:rFonts w:ascii="Times New Roman" w:hAnsi="Times New Roman"/>
      <w:kern w:val="0"/>
      <w:sz w:val="24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unhideWhenUsed/>
    <w:qFormat/>
    <w:rsid w:val="00DA00A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Number">
    <w:name w:val="Paper Number"/>
    <w:basedOn w:val="Normal"/>
    <w:qFormat/>
    <w:rsid w:val="00412622"/>
    <w:pPr>
      <w:keepNext/>
      <w:keepLines/>
      <w:spacing w:after="120" w:line="276" w:lineRule="auto"/>
      <w:jc w:val="right"/>
    </w:pPr>
    <w:rPr>
      <w:rFonts w:ascii="Times New Roman" w:eastAsiaTheme="minorEastAsia" w:hAnsi="Times New Roman" w:cs="Arial Unicode MS"/>
      <w:b/>
      <w:bCs/>
      <w:kern w:val="0"/>
      <w:sz w:val="28"/>
      <w:szCs w:val="28"/>
      <w:lang w:val="en-AU"/>
      <w14:ligatures w14:val="none"/>
    </w:rPr>
  </w:style>
  <w:style w:type="paragraph" w:customStyle="1" w:styleId="PaperTitleMain">
    <w:name w:val="Paper Title Main"/>
    <w:basedOn w:val="Normal"/>
    <w:qFormat/>
    <w:rsid w:val="00412622"/>
    <w:pPr>
      <w:keepNext/>
      <w:keepLines/>
      <w:spacing w:before="160" w:after="80"/>
      <w:jc w:val="center"/>
      <w:outlineLvl w:val="2"/>
    </w:pPr>
    <w:rPr>
      <w:rFonts w:ascii="Times New Roman" w:eastAsiaTheme="majorEastAsia" w:hAnsi="Times New Roman" w:cstheme="majorBidi"/>
      <w:b/>
      <w:bCs/>
      <w:kern w:val="0"/>
      <w:sz w:val="28"/>
      <w:szCs w:val="28"/>
      <w:lang w:eastAsia="en-ZA"/>
      <w14:ligatures w14:val="none"/>
    </w:rPr>
  </w:style>
  <w:style w:type="paragraph" w:customStyle="1" w:styleId="PaperContributors">
    <w:name w:val="Paper Contributors"/>
    <w:basedOn w:val="Normal"/>
    <w:qFormat/>
    <w:rsid w:val="00412622"/>
    <w:pPr>
      <w:keepNext/>
      <w:spacing w:before="120" w:after="120" w:line="320" w:lineRule="atLeast"/>
      <w:jc w:val="center"/>
      <w:outlineLvl w:val="1"/>
    </w:pPr>
    <w:rPr>
      <w:rFonts w:ascii="Times New Roman" w:eastAsia="MS Mincho" w:hAnsi="Times New Roman" w:cs="Times New Roman"/>
      <w:b/>
      <w:bCs/>
      <w:caps/>
      <w:kern w:val="28"/>
      <w:sz w:val="24"/>
      <w:szCs w:val="28"/>
      <w:lang w:val="en-GB" w:eastAsia="de-DE"/>
      <w14:ligatures w14:val="none"/>
    </w:rPr>
  </w:style>
  <w:style w:type="paragraph" w:customStyle="1" w:styleId="UniversityName">
    <w:name w:val="University Name"/>
    <w:basedOn w:val="Normal"/>
    <w:qFormat/>
    <w:rsid w:val="005A0708"/>
    <w:pPr>
      <w:keepNext/>
      <w:keepLines/>
      <w:spacing w:after="0" w:line="276" w:lineRule="auto"/>
      <w:jc w:val="center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PaperIntro">
    <w:name w:val="Paper Intro"/>
    <w:basedOn w:val="Normal"/>
    <w:qFormat/>
    <w:rsid w:val="00C73237"/>
    <w:pPr>
      <w:keepNext/>
      <w:keepLines/>
      <w:spacing w:after="0" w:line="276" w:lineRule="auto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Heading">
    <w:name w:val="Heading"/>
    <w:basedOn w:val="Normal"/>
    <w:qFormat/>
    <w:rsid w:val="00C73237"/>
    <w:pPr>
      <w:spacing w:before="360" w:after="120" w:line="276" w:lineRule="auto"/>
    </w:pPr>
    <w:rPr>
      <w:rFonts w:ascii="Times New Roman" w:eastAsiaTheme="minorEastAsia" w:hAnsi="Times New Roman" w:cs="Arial Unicode MS"/>
      <w:b/>
      <w:bCs/>
      <w:kern w:val="0"/>
      <w:sz w:val="24"/>
      <w:szCs w:val="24"/>
      <w:lang w:val="en-AU"/>
      <w14:ligatures w14:val="none"/>
    </w:rPr>
  </w:style>
  <w:style w:type="paragraph" w:customStyle="1" w:styleId="AbstractBody">
    <w:name w:val="Abstract Body"/>
    <w:basedOn w:val="Normal"/>
    <w:rsid w:val="009B6281"/>
    <w:pPr>
      <w:spacing w:before="120" w:after="120" w:line="276" w:lineRule="auto"/>
      <w:jc w:val="both"/>
    </w:pPr>
    <w:rPr>
      <w:rFonts w:ascii="Times New Roman" w:eastAsiaTheme="minorEastAsia" w:hAnsi="Times New Roman" w:cs="Arial Unicode MS"/>
      <w:i/>
      <w:iCs/>
      <w:kern w:val="0"/>
      <w:sz w:val="24"/>
      <w:szCs w:val="24"/>
      <w:lang w:val="en-AU"/>
      <w14:ligatures w14:val="none"/>
    </w:rPr>
  </w:style>
  <w:style w:type="paragraph" w:customStyle="1" w:styleId="BodyCopy">
    <w:name w:val="Body Copy"/>
    <w:basedOn w:val="Normal"/>
    <w:qFormat/>
    <w:rsid w:val="00C73237"/>
    <w:pPr>
      <w:spacing w:before="120" w:after="120" w:line="276" w:lineRule="auto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SourceAccreditation">
    <w:name w:val="Source Accreditation"/>
    <w:basedOn w:val="Normal"/>
    <w:qFormat/>
    <w:rsid w:val="00AE11EA"/>
    <w:pPr>
      <w:spacing w:before="120" w:after="120" w:line="276" w:lineRule="auto"/>
      <w:jc w:val="right"/>
    </w:pPr>
    <w:rPr>
      <w:rFonts w:ascii="Times New Roman" w:eastAsiaTheme="minorEastAsia" w:hAnsi="Times New Roman" w:cs="Arial Unicode MS"/>
      <w:kern w:val="0"/>
      <w:sz w:val="24"/>
      <w:szCs w:val="24"/>
      <w:lang w:val="en-AU"/>
      <w14:ligatures w14:val="none"/>
    </w:rPr>
  </w:style>
  <w:style w:type="paragraph" w:customStyle="1" w:styleId="BulletsNumbering">
    <w:name w:val="Bullets &amp; Numbering"/>
    <w:basedOn w:val="Normal"/>
    <w:qFormat/>
    <w:rsid w:val="00C73237"/>
    <w:pPr>
      <w:spacing w:before="120" w:line="276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ItalicSubheading">
    <w:name w:val="Italic Sub heading"/>
    <w:basedOn w:val="Normal"/>
    <w:rsid w:val="00B22451"/>
    <w:pPr>
      <w:spacing w:before="120" w:after="120" w:line="276" w:lineRule="auto"/>
      <w:jc w:val="both"/>
    </w:pPr>
    <w:rPr>
      <w:rFonts w:ascii="Times New Roman" w:eastAsiaTheme="minorEastAsia" w:hAnsi="Times New Roman" w:cs="Arial Unicode MS"/>
      <w:i/>
      <w:iCs/>
      <w:kern w:val="0"/>
      <w:sz w:val="24"/>
      <w:szCs w:val="24"/>
      <w:lang w:val="en-AU"/>
      <w14:ligatures w14:val="none"/>
    </w:rPr>
  </w:style>
  <w:style w:type="paragraph" w:customStyle="1" w:styleId="BodyIndent">
    <w:name w:val="Body Indent"/>
    <w:basedOn w:val="Normal"/>
    <w:qFormat/>
    <w:rsid w:val="00C73237"/>
    <w:pPr>
      <w:autoSpaceDE w:val="0"/>
      <w:autoSpaceDN w:val="0"/>
      <w:adjustRightInd w:val="0"/>
      <w:spacing w:before="120" w:line="276" w:lineRule="auto"/>
      <w:ind w:left="720"/>
    </w:pPr>
    <w:rPr>
      <w:rFonts w:ascii="Times New Roman" w:eastAsia="Calibri" w:hAnsi="Times New Roman" w:cs="Calibri"/>
      <w:kern w:val="0"/>
      <w:sz w:val="24"/>
      <w:szCs w:val="24"/>
      <w:lang w:eastAsia="en-ZA"/>
      <w14:ligatures w14:val="none"/>
    </w:rPr>
  </w:style>
  <w:style w:type="paragraph" w:customStyle="1" w:styleId="SubHeading">
    <w:name w:val="Sub Heading"/>
    <w:basedOn w:val="Normal"/>
    <w:qFormat/>
    <w:rsid w:val="00AA36CA"/>
    <w:pPr>
      <w:spacing w:before="120" w:after="0" w:line="276" w:lineRule="auto"/>
      <w:jc w:val="both"/>
    </w:pPr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Egu21</b:Tag>
    <b:SourceType>BookSection</b:SourceType>
    <b:Guid>{FA1B470A-7C68-4432-8897-859658621C74}</b:Guid>
    <b:Title>Key Factors for Keeping Students Engaged in Robotics Learning</b:Title>
    <b:Year>2021</b:Year>
    <b:Pages>38-48</b:Pages>
    <b:Author>
      <b:Author>
        <b:NameList>
          <b:Person>
            <b:Last>Eguchi</b:Last>
            <b:First>Amy</b:First>
          </b:Person>
        </b:NameList>
      </b:Author>
    </b:Author>
    <b:Publisher>Springer International Publishing</b:Publisher>
    <b:BookTitle>Robotics in Education: Methodologies and Technologies</b:BookTitle>
    <b:RefOrder>1</b:RefOrder>
  </b:Source>
  <b:Source>
    <b:Tag>Mis06</b:Tag>
    <b:SourceType>JournalArticle</b:SourceType>
    <b:Guid>{0B7D9CD8-8B45-4BFD-BD35-D9AD53C0ABD4}</b:Guid>
    <b:Author>
      <b:Author>
        <b:NameList>
          <b:Person>
            <b:Last>Mishra</b:Last>
            <b:First>Punya</b:First>
          </b:Person>
          <b:Person>
            <b:Last>Koehler</b:Last>
            <b:First>Matthew</b:First>
            <b:Middle>J</b:Middle>
          </b:Person>
        </b:NameList>
      </b:Author>
    </b:Author>
    <b:Title>Technological pedagogical content knowledge: A framework for teacher knowledge</b:Title>
    <b:JournalName>Teachers college record</b:JournalName>
    <b:Year>2006</b:Year>
    <b:Pages>1017-1054</b:Pages>
    <b:RefOrder>2</b:RefOrder>
  </b:Source>
  <b:Source>
    <b:Tag>Sch20</b:Tag>
    <b:SourceType>JournalArticle</b:SourceType>
    <b:Guid>{055C39D1-97F7-4BD2-A117-BBE3F2FFCFF1}</b:Guid>
    <b:Title>Developing a short assessment instrument for Technological Pedagogical Content Knowledge (TPACK.xs) and comparing the factor structure of an integrative and transformative model</b:Title>
    <b:Year>2020</b:Year>
    <b:Author>
      <b:Author>
        <b:NameList>
          <b:Person>
            <b:Last>Schid</b:Last>
            <b:First>Mirjam</b:First>
          </b:Person>
          <b:Person>
            <b:Last>Brianza</b:Last>
            <b:First>Elianna</b:First>
            <b:Middle>Maria</b:Middle>
          </b:Person>
          <b:Person>
            <b:Last>Petko</b:Last>
            <b:First>Dominik</b:First>
          </b:Person>
        </b:NameList>
      </b:Author>
    </b:Author>
    <b:JournalName>Computers and Education 2020</b:JournalName>
    <b:RefOrder>3</b:RefOrder>
  </b:Source>
  <b:Source>
    <b:Tag>Mah16</b:Tag>
    <b:SourceType>JournalArticle</b:SourceType>
    <b:Guid>{79103E99-0B25-4030-8BFA-FCCBA49BE6CB}</b:Guid>
    <b:Author>
      <b:Author>
        <b:NameList>
          <b:Person>
            <b:Last>Mahmood</b:Last>
            <b:First>Khalid</b:First>
          </b:Person>
        </b:NameList>
      </b:Author>
    </b:Author>
    <b:Title>Do people Overestimate Their Information Literacy Skills? A Systematic Review of Empirical Evidence on the Dunning-Kruger Effect</b:Title>
    <b:JournalName>Communications in Information Literacy</b:JournalName>
    <b:Year>2016</b:Year>
    <b:Pages>199-213</b:Pages>
    <b:Volume>10</b:Volume>
    <b:Issue>2</b:Issue>
    <b:RefOrder>4</b:RefOrder>
  </b:Source>
  <b:Source>
    <b:Tag>Mor23</b:Tag>
    <b:SourceType>JournalArticle</b:SourceType>
    <b:Guid>{FD72B090-EBF0-4D6E-B69D-8C0ACD34E374}</b:Guid>
    <b:Author>
      <b:Author>
        <b:NameList>
          <b:Person>
            <b:Last>Morze</b:Last>
            <b:First>Natalia</b:First>
            <b:Middle>V</b:Middle>
          </b:Person>
          <b:Person>
            <b:Last>Strutynska</b:Last>
            <b:First>Oksana</b:First>
            <b:Middle>V</b:Middle>
          </b:Person>
        </b:NameList>
      </b:Author>
    </b:Author>
    <b:Title>Advancing educational robotics: competence development for preservice computer science teachers</b:Title>
    <b:JournalName>CTE Workshop Proceedings</b:JournalName>
    <b:Year>2023</b:Year>
    <b:Pages>107-123</b:Pages>
    <b:Volume>10</b:Volume>
    <b:RefOrder>5</b:RefOrder>
  </b:Source>
  <b:Source>
    <b:Tag>Kan21</b:Tag>
    <b:SourceType>JournalArticle</b:SourceType>
    <b:Guid>{7E4E772C-B32B-4EE7-A8B3-B59C97C458F9}</b:Guid>
    <b:Title>EDLRIS: A European Driving License for Robots and Intelligent Systems</b:Title>
    <b:Year>2021</b:Year>
    <b:Author>
      <b:Author>
        <b:NameList>
          <b:Person>
            <b:Last>Kandlhofer</b:Last>
            <b:First>Martin</b:First>
          </b:Person>
          <b:Person>
            <b:Last>Steinbauer</b:Last>
            <b:First>Gerald</b:First>
          </b:Person>
          <b:Person>
            <b:Last>Lassnig</b:Last>
            <b:First>Julia</b:First>
          </b:Person>
          <b:Person>
            <b:Last>Menzinger</b:Last>
            <b:First>Manuel</b:First>
          </b:Person>
          <b:Person>
            <b:Last>Baumann</b:Last>
            <b:First>Wilfried</b:First>
          </b:Person>
          <b:Person>
            <b:Last>Ehardt‑Schmiederer</b:Last>
            <b:First>Margit</b:First>
          </b:Person>
          <b:Person>
            <b:Last>Bieber</b:Last>
            <b:First>Ronald</b:First>
          </b:Person>
          <b:Person>
            <b:Last>Winkler</b:Last>
            <b:First>Thomas</b:First>
          </b:Person>
        </b:NameList>
      </b:Author>
    </b:Author>
    <b:JournalName>KI - Künstliche Intelligenz</b:JournalName>
    <b:Pages>221-232</b:Pages>
    <b:RefOrder>6</b:RefOrder>
  </b:Source>
  <b:Source>
    <b:Tag>Fed18</b:Tag>
    <b:SourceType>JournalArticle</b:SourceType>
    <b:Guid>{9A12E603-C2D5-4322-842E-7BFA81F8598B}</b:Guid>
    <b:Author>
      <b:Author>
        <b:NameList>
          <b:Person>
            <b:Last>Fedock</b:Last>
            <b:First>Barbara</b:First>
          </b:Person>
          <b:Person>
            <b:Last>Paladino</b:Last>
            <b:First>Armando</b:First>
          </b:Person>
          <b:Person>
            <b:Last>Bailey</b:Last>
            <b:First>Liston</b:First>
          </b:Person>
          <b:Person>
            <b:Last>Moses</b:Last>
            <b:First>Belinda</b:First>
          </b:Person>
        </b:NameList>
      </b:Author>
    </b:Author>
    <b:Title>Perceptions of robotics emulation of human ethics in educational settings: a content analysis</b:Title>
    <b:JournalName>Journal of Research in Innovative Teaching and Learning</b:JournalName>
    <b:Year>2018</b:Year>
    <b:Pages>126-138</b:Pages>
    <b:Volume>11</b:Volume>
    <b:Issue>2</b:Issue>
    <b:RefOrder>7</b:RefOrder>
  </b:Source>
  <b:Source>
    <b:Tag>Umu17</b:Tag>
    <b:SourceType>JournalArticle</b:SourceType>
    <b:Guid>{6B8C2F67-876C-41F0-ADC7-3D6F5E7B3911}</b:Guid>
    <b:Author>
      <b:Author>
        <b:NameList>
          <b:Person>
            <b:Last>Umugiraneza</b:Last>
            <b:First>O</b:First>
          </b:Person>
          <b:Person>
            <b:Last>Bansilal</b:Last>
            <b:First>S</b:First>
          </b:Person>
          <b:Person>
            <b:Last>North</b:Last>
            <b:First>D</b:First>
          </b:Person>
        </b:NameList>
      </b:Author>
    </b:Author>
    <b:Title>Exploring teachers' practices in teaching Mathematics and Statistics in Kwazulu-Natal schools.</b:Title>
    <b:JournalName>South African Journal of Education</b:JournalName>
    <b:Year>2017</b:Year>
    <b:Publisher>ResearchGate</b:Publisher>
    <b:StandardNumber>http://dx.doi.org/10.15700/saje.v37n2a1306</b:StandardNumber>
    <b:Pages>13</b:Pages>
    <b:RefOrder>1</b:RefOrder>
  </b:Source>
  <b:Source>
    <b:Tag>Tre85</b:Tag>
    <b:SourceType>ConferenceProceedings</b:SourceType>
    <b:Guid>{703B41FA-177C-4333-9B88-B45F09C8B66E}</b:Guid>
    <b:Title>Rational analysis of realistic mathematics  education</b:Title>
    <b:Year>1985</b:Year>
    <b:Author>
      <b:Author>
        <b:NameList>
          <b:Person>
            <b:Last>Treffers</b:Last>
            <b:First>A</b:First>
          </b:Person>
          <b:Person>
            <b:Last>&amp; Godffree</b:Last>
            <b:First>F</b:First>
          </b:Person>
        </b:NameList>
      </b:Author>
    </b:Author>
    <b:Pages>97-121</b:Pages>
    <b:ConferenceName>Proceedings of the Ninth Internaional Conference for the Psychology of Mathematics Education</b:ConferenceName>
    <b:City>Netherlands</b:City>
    <b:Publisher>Wiskobas program</b:Publisher>
    <b:RefOrder>2</b:RefOrder>
  </b:Source>
  <b:Source>
    <b:Tag>Mut14</b:Tag>
    <b:SourceType>JournalArticle</b:SourceType>
    <b:Guid>{F9434703-EA57-473E-90A6-3DB93F24994C}</b:Guid>
    <b:Author>
      <b:Author>
        <b:NameList>
          <b:Person>
            <b:Last>Mutodi</b:Last>
            <b:First>P</b:First>
          </b:Person>
        </b:NameList>
      </b:Author>
    </b:Author>
    <b:Title>The Influence of Students’ Perceptions on Mathematics Performance.</b:Title>
    <b:JournalName>Mediterranean Journal of Social Sciences</b:JournalName>
    <b:Year>2014</b:Year>
    <b:Publisher>MCSER Publishing</b:Publisher>
    <b:Volume>5</b:Volume>
    <b:Issue>3</b:Issue>
    <b:StandardNumber>DOI:10.5901/mjss.2014.v5n3p431</b:StandardNumber>
    <b:Pages>431</b:Pages>
    <b:RefOrder>3</b:RefOrder>
  </b:Source>
  <b:Source>
    <b:Tag>Mul15</b:Tag>
    <b:SourceType>JournalArticle</b:SourceType>
    <b:Guid>{C1107591-E273-4B5F-A8B1-FD6197A940EE}</b:Guid>
    <b:Author>
      <b:Author>
        <b:NameList>
          <b:Person>
            <b:Last>Mullis</b:Last>
            <b:First>V</b:First>
            <b:Middle>S</b:Middle>
          </b:Person>
          <b:Person>
            <b:Last>S</b:Last>
            <b:First>V</b:First>
          </b:Person>
          <b:Person>
            <b:Last>Michael</b:Last>
            <b:First>V</b:First>
            <b:Middle>S</b:Middle>
          </b:Person>
          <b:Person>
            <b:Last>Martin</b:Last>
            <b:First>O</b:First>
          </b:Person>
          <b:Person>
            <b:Last>&amp; Loveless</b:Last>
            <b:First>T</b:First>
          </b:Person>
        </b:NameList>
      </b:Author>
    </b:Author>
    <b:Title>Trends In International Mathematics and Science Study</b:Title>
    <b:Year>2015</b:Year>
    <b:JournalName>TIMSS 2015</b:JournalName>
    <b:RefOrder>4</b:RefOrder>
  </b:Source>
  <b:Source>
    <b:Tag>Mul10</b:Tag>
    <b:SourceType>JournalArticle</b:SourceType>
    <b:Guid>{40C4C9F2-099B-4A1B-AE8F-8615B8B5237A}</b:Guid>
    <b:Author>
      <b:Author>
        <b:NameList>
          <b:Person>
            <b:Last>Mullamphy</b:Last>
            <b:First>D</b:First>
            <b:Middle>F</b:Middle>
          </b:Person>
          <b:Person>
            <b:Last>Higgins</b:Last>
            <b:First>P</b:First>
            <b:Middle>J</b:Middle>
          </b:Person>
          <b:Person>
            <b:Last>Belward</b:Last>
            <b:First>S</b:First>
            <b:Middle>R</b:Middle>
          </b:Person>
        </b:NameList>
      </b:Author>
    </b:Author>
    <b:Title>To screencast or not to screencast</b:Title>
    <b:Year>2010</b:Year>
    <b:Publisher>http://anziamj.austms.org.au/ojs/index.php/ANZIAMJ/article/view/2657</b:Publisher>
    <b:JournalName>Anziam Journal</b:JournalName>
    <b:Pages>C446-C460</b:Pages>
    <b:RefOrder>5</b:RefOrder>
  </b:Source>
  <b:Source>
    <b:Tag>Mer15</b:Tag>
    <b:SourceType>Book</b:SourceType>
    <b:Guid>{2DAB18F9-CF63-4937-985F-515AD4DC90E2}</b:Guid>
    <b:Author>
      <b:Author>
        <b:NameList>
          <b:Person>
            <b:Last>Merriam</b:Last>
            <b:First>B</b:First>
          </b:Person>
          <b:Person>
            <b:Last>Tisdell</b:Last>
            <b:First>J</b:First>
          </b:Person>
        </b:NameList>
      </b:Author>
    </b:Author>
    <b:Title>Qualitative research: A guide to design and Implementation</b:Title>
    <b:Year>2015</b:Year>
    <b:Publisher>John Wiley &amp; Sons</b:Publisher>
    <b:City>United States of America</b:City>
    <b:Edition>4th edition</b:Edition>
    <b:RefOrder>6</b:RefOrder>
  </b:Source>
  <b:Source>
    <b:Tag>Lab16</b:Tag>
    <b:SourceType>JournalArticle</b:SourceType>
    <b:Guid>{FB54D115-D3E6-4406-9316-CD37C6B9D788}</b:Guid>
    <b:Author>
      <b:Author>
        <b:NameList>
          <b:Person>
            <b:Last>Labuschagne</b:Last>
            <b:First>S</b:First>
            <b:Middle>E</b:Middle>
          </b:Person>
        </b:NameList>
      </b:Author>
    </b:Author>
    <b:Title>Mathematical knowledge for secondary school teaching:</b:Title>
    <b:Year>2016</b:Year>
    <b:JournalName> exploring the perspectives of South African research mathematicians</b:JournalName>
    <b:Pages>24-35</b:Pages>
    <b:RefOrder>7</b:RefOrder>
  </b:Source>
  <b:Source>
    <b:Tag>Kil01</b:Tag>
    <b:SourceType>Book</b:SourceType>
    <b:Guid>{9915596B-7592-4FD7-AF17-D5609EDFBADC}</b:Guid>
    <b:Author>
      <b:Author>
        <b:NameList>
          <b:Person>
            <b:Last>Kilpatrick</b:Last>
            <b:First>K</b:First>
          </b:Person>
          <b:Person>
            <b:Last>Swafford</b:Last>
            <b:First>J</b:First>
          </b:Person>
          <b:Person>
            <b:Last>Findell</b:Last>
            <b:First>B</b:First>
          </b:Person>
        </b:NameList>
      </b:Author>
    </b:Author>
    <b:Title>Helping Children learn Mathematics.</b:Title>
    <b:Year>2001</b:Year>
    <b:StandardNumber>http://www.nap.edu/catalog/9822.htm</b:StandardNumber>
    <b:City>Washington,DC</b:City>
    <b:Publisher>National Academies Press</b:Publisher>
    <b:RefOrder>8</b:RefOrder>
  </b:Source>
  <b:Source>
    <b:Tag>Joj19</b:Tag>
    <b:SourceType>JournalArticle</b:SourceType>
    <b:Guid>{7EEC34FD-8F5D-4950-ADB6-52928459F075}</b:Guid>
    <b:Author>
      <b:Author>
        <b:NameList>
          <b:Person>
            <b:Last>Jojo</b:Last>
            <b:First>Z</b:First>
          </b:Person>
        </b:NameList>
      </b:Author>
    </b:Author>
    <b:Title>Mathematics Education System in South Africa</b:Title>
    <b:Year>2019</b:Year>
    <b:StandardNumber>DOI: 10.5772/intechopen.85325</b:StandardNumber>
    <b:BookTitle>Education Systems Around the World</b:BookTitle>
    <b:Pages>1-9</b:Pages>
    <b:JournalName>Education System Around the World</b:JournalName>
    <b:RefOrder>9</b:RefOrder>
  </b:Source>
  <b:Source>
    <b:Tag>Joh14</b:Tag>
    <b:SourceType>JournalArticle</b:SourceType>
    <b:Guid>{E28C1E49-C382-467C-BE5F-97304B4B3265}</b:Guid>
    <b:Author>
      <b:Author>
        <b:NameList>
          <b:Person>
            <b:Last>Johnston</b:Last>
            <b:First>K</b:First>
          </b:Person>
          <b:Person>
            <b:Last>Ophoff</b:Last>
            <b:First>J</b:First>
          </b:Person>
        </b:NameList>
      </b:Author>
    </b:Author>
    <b:Title>The Use of Mobile Phones by South African University</b:Title>
    <b:Year>2014</b:Year>
    <b:Publisher>ResearchGate</b:Publisher>
    <b:StandardNumber>http://iisit.org/Vol11/IISITv11p115-138North0469.pdf</b:StandardNumber>
    <b:JournalName>Issues in Informimg Science and Information Technology</b:JournalName>
    <b:Pages>115-138</b:Pages>
    <b:Volume>11</b:Volume>
    <b:RefOrder>10</b:RefOrder>
  </b:Source>
  <b:Source>
    <b:Tag>Jab18</b:Tag>
    <b:SourceType>ConferenceProceedings</b:SourceType>
    <b:Guid>{AF989EF0-113E-457D-8A3B-2BE5280AD7A2}</b:Guid>
    <b:Author>
      <b:Author>
        <b:NameList>
          <b:Person>
            <b:Last>Jablonski</b:Last>
            <b:First>S</b:First>
          </b:Person>
          <b:Person>
            <b:Last>Ludwig</b:Last>
            <b:First>M</b:First>
          </b:Person>
          <b:Person>
            <b:Last>Zender</b:Last>
            <b:First>J</b:First>
          </b:Person>
        </b:NameList>
      </b:Author>
    </b:Author>
    <b:Title>Task quality vs. task quantity. A dialog based review system to ensure a cetain qaulity of tasks the MapCityMath web community</b:Title>
    <b:Year>2018</b:Year>
    <b:ConferenceName>Proceedings of the 5th ERME Topic Conference MEDA 2018</b:ConferenceName>
    <b:Publisher>Goethe University Frankfurt am Main</b:Publisher>
    <b:Pages>115-121</b:Pages>
    <b:City>Germany</b:City>
    <b:RefOrder>11</b:RefOrder>
  </b:Source>
  <b:Source>
    <b:Tag>Jab09</b:Tag>
    <b:SourceType>ConferenceProceedings</b:SourceType>
    <b:Guid>{AD536141-2941-4159-AC74-DCEA767053B0}</b:Guid>
    <b:Author>
      <b:Author>
        <b:NameList>
          <b:Person>
            <b:Last>Jablonski</b:Last>
            <b:First>S</b:First>
          </b:Person>
          <b:Person>
            <b:Last>Ludwig</b:Last>
            <b:First>M</b:First>
          </b:Person>
        </b:NameList>
      </b:Author>
    </b:Author>
    <b:Title>Doing Math Modelling outdoors: A Special Math Class Activity Designed with MathCityMath</b:Title>
    <b:Year>2009</b:Year>
    <b:ConferenceName>5th International Conference on Higher Education Advances(HEAd''19)</b:ConferenceName>
    <b:StandardNumber>DOI:http://dx.doi.org/10.4995/HEAd19.2019.9583</b:StandardNumber>
    <b:City>Germany</b:City>
    <b:Publisher>Editorial Universitat Politecnica de Valencia</b:Publisher>
    <b:Pages>901-908</b:Pages>
    <b:RefOrder>12</b:RefOrder>
  </b:Source>
  <b:Source>
    <b:Tag>Hei15</b:Tag>
    <b:SourceType>Book</b:SourceType>
    <b:Guid>{A21A4702-D448-494A-8BB0-956671F96A06}</b:Guid>
    <b:Author>
      <b:Author>
        <b:NameList>
          <b:Person>
            <b:Last>Heid</b:Last>
            <b:First>M</b:First>
            <b:Middle>K</b:Middle>
          </b:Person>
          <b:Person>
            <b:Last>P</b:Last>
            <b:First>Wilson</b:First>
          </b:Person>
        </b:NameList>
      </b:Author>
    </b:Author>
    <b:Title>Mathematical understanding for secondary teaching</b:Title>
    <b:Year>2015</b:Year>
    <b:Publisher>INFORMATION AGE PUBLISHING INC</b:Publisher>
    <b:City>United states of America</b:City>
    <b:RefOrder>13</b:RefOrder>
  </b:Source>
  <b:Source>
    <b:Tag>Gre06</b:Tag>
    <b:SourceType>JournalArticle</b:SourceType>
    <b:Guid>{AAB86D6B-3E80-40B5-9BF4-E7B0720FEECE}</b:Guid>
    <b:Author>
      <b:Author>
        <b:NameList>
          <b:Person>
            <b:Last>Greeno</b:Last>
            <b:First>J</b:First>
          </b:Person>
        </b:NameList>
      </b:Author>
    </b:Author>
    <b:Title>Authoritative, accountable positionning and connected, general knowing: Progressive themes in understanding transfer</b:Title>
    <b:JournalName>The Journal of the Learning Sciences</b:JournalName>
    <b:Year>2006</b:Year>
    <b:Volume>15</b:Volume>
    <b:Issue>4</b:Issue>
    <b:Pages>537-547</b:Pages>
    <b:RefOrder>14</b:RefOrder>
  </b:Source>
  <b:Source>
    <b:Tag>Gra94</b:Tag>
    <b:SourceType>Book</b:SourceType>
    <b:Guid>{193815E9-527F-429E-914D-EC2BAEDF76EE}</b:Guid>
    <b:Author>
      <b:Author>
        <b:NameList>
          <b:Person>
            <b:Last>Gravemeijer</b:Last>
            <b:First>K</b:First>
            <b:Middle>P E</b:Middle>
          </b:Person>
        </b:NameList>
      </b:Author>
    </b:Author>
    <b:Title>Developing Realistic Mathematics Education, Utrecht:</b:Title>
    <b:Year>1994</b:Year>
    <b:Publisher>CD-Beta-Press/Freudenthal Institute</b:Publisher>
    <b:Volume>14</b:Volume>
    <b:City>Netherlands</b:City>
    <b:RefOrder>15</b:RefOrder>
  </b:Source>
  <b:Source>
    <b:Tag>Fre73</b:Tag>
    <b:SourceType>Book</b:SourceType>
    <b:Guid>{70AA2AD5-E666-4EF3-B389-847756035EF2}</b:Guid>
    <b:Author>
      <b:Author>
        <b:NameList>
          <b:Person>
            <b:Last>Freudenthal</b:Last>
            <b:First>H</b:First>
          </b:Person>
        </b:NameList>
      </b:Author>
    </b:Author>
    <b:Title>Mathematics as an educational task. </b:Title>
    <b:Year>1973</b:Year>
    <b:Publisher>Springer Netherlands</b:Publisher>
    <b:StandardNumber>DOI:10.107/978-94-010-2903-2</b:StandardNumber>
    <b:City>Dordrecht-Holland</b:City>
    <b:RefOrder>16</b:RefOrder>
  </b:Source>
  <b:Source>
    <b:Tag>Dri16</b:Tag>
    <b:SourceType>JournalArticle</b:SourceType>
    <b:Guid>{AB20E98F-B468-4BBF-B6C7-385DF1245EBF}</b:Guid>
    <b:Author>
      <b:Author>
        <b:NameList>
          <b:Person>
            <b:Last>Drijvers</b:Last>
            <b:First>P</b:First>
          </b:Person>
          <b:Person>
            <b:Last>Jupri</b:Last>
            <b:First>A</b:First>
            <b:Middle>L</b:Middle>
          </b:Person>
        </b:NameList>
      </b:Author>
    </b:Author>
    <b:Title>Student difficulty in mathematizing word problems in</b:Title>
    <b:JournalName>Eurasia Journal of Mathematics, Science and Technology education</b:JournalName>
    <b:Year>2016</b:Year>
    <b:StandardNumber>doi:10.12973/erasia,2016.1299a</b:StandardNumber>
    <b:Pages>2481-2502</b:Pages>
    <b:RefOrder>17</b:RefOrder>
  </b:Source>
  <b:Source>
    <b:Tag>DeL06</b:Tag>
    <b:SourceType>JournalArticle</b:SourceType>
    <b:Guid>{D4CCFCAD-FFF5-4C5E-9DF7-FD2B556E7F28}</b:Guid>
    <b:Title>Mathematical Literacy for living  from OECD-PISA perspective.</b:Title>
    <b:Year>2006</b:Year>
    <b:Author>
      <b:Author>
        <b:NameList>
          <b:Person>
            <b:Last>De Lange</b:Last>
            <b:First>J</b:First>
          </b:Person>
        </b:NameList>
      </b:Author>
    </b:Author>
    <b:JournalName>Tsukuba Journal of Educational Study in Mathematics</b:JournalName>
    <b:Volume>25</b:Volume>
    <b:Pages>13-33</b:Pages>
    <b:City>Netherlands</b:City>
    <b:RefOrder>18</b:RefOrder>
  </b:Source>
  <b:Source>
    <b:Tag>Dav08</b:Tag>
    <b:SourceType>JournalArticle</b:SourceType>
    <b:Guid>{5B71FB55-07F9-43A3-BD4E-B7B077307FE5}</b:Guid>
    <b:Author>
      <b:Author>
        <b:NameList>
          <b:Person>
            <b:Last>Davis</b:Last>
            <b:First>M</b:First>
          </b:Person>
          <b:Person>
            <b:Last>Jones</b:Last>
            <b:First>V</b:First>
          </b:Person>
          <b:Person>
            <b:Last>Choi</b:Last>
            <b:First>C</b:First>
          </b:Person>
          <b:Person>
            <b:Last>&amp; Ressle</b:Last>
            <b:First>J</b:First>
          </b:Person>
        </b:NameList>
      </b:Author>
    </b:Author>
    <b:Title>Learning-dependent structural plasticity in the adult olfactory pathway</b:Title>
    <b:Year>2008</b:Year>
    <b:JournalName>Journal of neuroscience</b:JournalName>
    <b:Volume>28</b:Volume>
    <b:Issue>49</b:Issue>
    <b:Pages>13106-13111</b:Pages>
    <b:RefOrder>19</b:RefOrder>
  </b:Source>
  <b:Source>
    <b:Tag>Cre17</b:Tag>
    <b:SourceType>Book</b:SourceType>
    <b:Guid>{6FA14A79-0167-41BA-BACC-EBC77843026D}</b:Guid>
    <b:Author>
      <b:Author>
        <b:NameList>
          <b:Person>
            <b:Last>Creswell</b:Last>
            <b:Middle>W</b:Middle>
            <b:First>J</b:First>
          </b:Person>
          <b:Person>
            <b:Last>Clark</b:Last>
            <b:First>P</b:First>
          </b:Person>
        </b:NameList>
      </b:Author>
    </b:Author>
    <b:Title>Designing and conducting mixed methods research (3rd ed)</b:Title>
    <b:Year>2017</b:Year>
    <b:Publisher>SAGE Publications Inc</b:Publisher>
    <b:City>United States</b:City>
    <b:RefOrder>20</b:RefOrder>
  </b:Source>
  <b:Source>
    <b:Tag>Coh11</b:Tag>
    <b:SourceType>JournalArticle</b:SourceType>
    <b:Guid>{FE210EFE-9907-45AD-BE2C-9DF731356773}</b:Guid>
    <b:Author>
      <b:Author>
        <b:NameList>
          <b:Person>
            <b:Last>Cohen</b:Last>
            <b:First>L</b:First>
          </b:Person>
          <b:Person>
            <b:Last>Manion</b:Last>
            <b:First>L</b:First>
          </b:Person>
          <b:Person>
            <b:Last>&amp; Morrison</b:Last>
            <b:First>K</b:First>
          </b:Person>
        </b:NameList>
      </b:Author>
    </b:Author>
    <b:Title>Research methods in education</b:Title>
    <b:JournalName>British Journal of educational technology</b:JournalName>
    <b:Year>2011</b:Year>
    <b:Pages>p. E110-E110</b:Pages>
    <b:Volume>42</b:Volume>
    <b:Issue>5</b:Issue>
    <b:StandardNumber>https://doi.org/10.1111/j.1467-8535.2011.01222.x</b:StandardNumber>
    <b:RefOrder>21</b:RefOrder>
  </b:Source>
  <b:Source>
    <b:Tag>Cah18</b:Tag>
    <b:SourceType>JournalArticle</b:SourceType>
    <b:Guid>{871056E5-07ED-4E90-8BE3-E8ED2FF0A121}</b:Guid>
    <b:Title>Teaching and Learning mathematics around the city</b:Title>
    <b:Year>2018</b:Year>
    <b:Author>
      <b:Author>
        <b:NameList>
          <b:Person>
            <b:Last>Cahyono</b:Last>
            <b:First>A</b:First>
            <b:Middle>N</b:Middle>
          </b:Person>
          <b:Person>
            <b:Last>Ludigwig</b:Last>
            <b:First>M</b:First>
          </b:Person>
        </b:NameList>
      </b:Author>
    </b:Author>
    <b:JournalName>Eurasia Journal of Mathematics, Science and Technology Education</b:JournalName>
    <b:Volume>15</b:Volume>
    <b:Issue>1</b:Issue>
    <b:StandardNumber>DOI:10.29333/ejmste/99514</b:StandardNumber>
    <b:Pages>em 1654</b:Pages>
    <b:RefOrder>22</b:RefOrder>
  </b:Source>
  <b:Source>
    <b:Tag>Cah17</b:Tag>
    <b:SourceType>Book</b:SourceType>
    <b:Guid>{E97EDAB9-4448-4589-9F3B-E448E52504E9}</b:Guid>
    <b:Author>
      <b:Author>
        <b:NameList>
          <b:Person>
            <b:Last>Cahyono</b:Last>
            <b:First>A</b:First>
            <b:Middle>N</b:Middle>
          </b:Person>
        </b:NameList>
      </b:Author>
    </b:Author>
    <b:Title>Learning Mathematics in a Mobile App-Supported math Trail Evironment</b:Title>
    <b:JournalName>Springer</b:JournalName>
    <b:Year>2018</b:Year>
    <b:Publisher>Springer, Cham</b:Publisher>
    <b:StandardNumber>DOI: 10.1007/978-3-319-93245-3</b:StandardNumber>
    <b:City>Switzerland AG</b:City>
    <b:RefOrder>23</b:RefOrder>
  </b:Source>
  <b:Source>
    <b:Tag>Ber14</b:Tag>
    <b:SourceType>Book</b:SourceType>
    <b:Guid>{8392DB14-F428-4EE4-867F-4303D3E83C0D}</b:Guid>
    <b:Title>Understanding research: an introduction to reading research</b:Title>
    <b:Year>2014</b:Year>
    <b:Author>
      <b:Author>
        <b:NameList>
          <b:Person>
            <b:Last>C</b:Last>
            <b:First>Bertram</b:First>
          </b:Person>
          <b:Person>
            <b:Last>I</b:Last>
            <b:First>Christiansen</b:First>
          </b:Person>
        </b:NameList>
      </b:Author>
    </b:Author>
    <b:City>Pretoria</b:City>
    <b:Publisher>Van Schaik</b:Publisher>
    <b:StateProvince>Gauteng </b:StateProvince>
    <b:CountryRegion>South Africa</b:CountryRegion>
    <b:RefOrder>24</b:RefOrder>
  </b:Source>
  <b:Source>
    <b:Tag>Bar05</b:Tag>
    <b:SourceType>JournalArticle</b:SourceType>
    <b:Guid>{EC070FA8-CF9D-4AD6-B46E-C1326012C09E}</b:Guid>
    <b:Author>
      <b:Author>
        <b:NameList>
          <b:Person>
            <b:Last>Barnes</b:Last>
            <b:First>H</b:First>
            <b:Middle>(2005)</b:Middle>
          </b:Person>
        </b:NameList>
      </b:Author>
    </b:Author>
    <b:Title>The theory of Realistic Mathematics Education as a theoretical framework for teaching low attainers in mathematics</b:Title>
    <b:JournalName>PYTHAGORAS</b:JournalName>
    <b:Year>2005</b:Year>
    <b:City>Cape Town</b:City>
    <b:Issue>61</b:Issue>
    <b:StandardNumber>https://doi.org/10.4102/pythagoras.v0i61.120</b:StandardNumber>
    <b:Pages>42-57</b:Pages>
    <b:RefOrder>25</b:RefOrder>
  </b:Source>
  <b:Source>
    <b:Tag>Ale00</b:Tag>
    <b:SourceType>JournalArticle</b:SourceType>
    <b:Guid>{C3B2C774-9710-45A6-9F18-ECDCFB9DF4B4}</b:Guid>
    <b:Author>
      <b:Author>
        <b:NameList>
          <b:Person>
            <b:Last>Alexander</b:Last>
            <b:First>P</b:First>
          </b:Person>
        </b:NameList>
      </b:Author>
    </b:Author>
    <b:Title>Learning from text: A multidimensional and developmental perspective</b:Title>
    <b:JournalName>Handbook of Reading Research, 3</b:JournalName>
    <b:Year>2000</b:Year>
    <b:Pages>285-310</b:Pages>
    <b:Volume>3</b:Volume>
    <b:StandardNumber>http://www.readingonline.org/articles/art_index.asp?HREF=/articles/handbook/jetton/index.html</b:StandardNumber>
    <b:RefOrder>26</b:RefOrder>
  </b:Source>
  <b:Source>
    <b:Tag>DBE11</b:Tag>
    <b:SourceType>Misc</b:SourceType>
    <b:Guid>{C88AA1DF-9F74-4191-805D-4633DC41025A}</b:Guid>
    <b:Title>Curriculum Assesment and Policy Statement (CAPS)</b:Title>
    <b:Year>2011</b:Year>
    <b:Author>
      <b:Author>
        <b:NameList>
          <b:Person>
            <b:Last>(DBE)</b:Last>
            <b:First>South</b:First>
            <b:Middle>Africa. Department of Basic Education</b:Middle>
          </b:Person>
        </b:NameList>
      </b:Author>
    </b:Author>
    <b:CountryRegion>South Africa</b:CountryRegion>
    <b:Publisher>DBE</b:Publisher>
    <b:PublicationTitle>CAPS document</b:PublicationTitle>
    <b:City>Pretoria</b:City>
    <b:StateProvince>Gauteng Province</b:StateProvince>
    <b:RefOrder>27</b:RefOrder>
  </b:Source>
  <b:Source>
    <b:Tag>Bha201</b:Tag>
    <b:SourceType>ElectronicSource</b:SourceType>
    <b:Guid>{3164506F-2702-4581-99EC-89D3A3D50473}</b:Guid>
    <b:Author>
      <b:Author>
        <b:NameList>
          <b:Person>
            <b:Last>Bhandari</b:Last>
            <b:First>P</b:First>
          </b:Person>
        </b:NameList>
      </b:Author>
    </b:Author>
    <b:Title>An Introduction to Qualitative Research</b:Title>
    <b:Year>2020</b:Year>
    <b:PublicationTitle>An Introduction to qualitative research</b:PublicationTitle>
    <b:Month>June</b:Month>
    <b:Day>19</b:Day>
    <b:Publisher>Scribbr</b:Publisher>
    <b:Medium>S</b:Medium>
    <b:YearAccessed>2021</b:YearAccessed>
    <b:MonthAccessed>April</b:MonthAccessed>
    <b:DayAccessed>20</b:DayAccessed>
    <b:URL>scribbr.com/methodology/qualitative-research/</b:URL>
    <b:RefOrder>28</b:RefOrder>
  </b:Source>
  <b:Source>
    <b:Tag>Pat02</b:Tag>
    <b:SourceType>Book</b:SourceType>
    <b:Guid>{A756593B-4526-4E38-BEE7-6E475A9C5485}</b:Guid>
    <b:Author>
      <b:Author>
        <b:NameList>
          <b:Person>
            <b:Last>Patton</b:Last>
            <b:First>M</b:First>
            <b:Middle>Q</b:Middle>
          </b:Person>
        </b:NameList>
      </b:Author>
    </b:Author>
    <b:Title>Qualitative research and evaluation methods. 3rd Edition</b:Title>
    <b:Year>2002</b:Year>
    <b:Publisher>Sage Publication</b:Publisher>
    <b:Pages>3</b:Pages>
    <b:City>Thousand Oaks, CA</b:City>
    <b:RefOrder>29</b:RefOrder>
  </b:Source>
  <b:Source>
    <b:Tag>Dan19</b:Tag>
    <b:SourceType>BookSection</b:SourceType>
    <b:Guid>{7C953319-C615-46A2-8DEF-5C1EEBFB4C40}</b:Guid>
    <b:Title>Educational Robotics for Reducing Early School Leaving from the Perspective of Sustainable Education</b:Title>
    <b:Year>2019</b:Year>
    <b:Pages>43-62</b:Pages>
    <b:Author>
      <b:Author>
        <b:NameList>
          <b:Person>
            <b:Last>Daniela</b:Last>
            <b:First>Linda</b:First>
          </b:Person>
          <b:Person>
            <b:Last>Strods</b:Last>
            <b:First>Raimonds</b:First>
          </b:Person>
        </b:NameList>
      </b:Author>
      <b:Editor>
        <b:NameList>
          <b:Person>
            <b:Last>Daniela</b:Last>
            <b:First>Linda</b:First>
          </b:Person>
        </b:NameList>
      </b:Editor>
    </b:Author>
    <b:BookTitle>Smart Learning with Educational Robotics: Using Robots to Scaffold Learning Outcomes</b:BookTitle>
    <b:Publisher>Springer</b:Publisher>
    <b:CountryRegion>Switzerland</b:CountryRegion>
    <b:RefOrder>8</b:RefOrder>
  </b:Source>
  <b:Source>
    <b:Tag>Mil13</b:Tag>
    <b:SourceType>JournalArticle</b:SourceType>
    <b:Guid>{6ECC592A-A45D-43CE-8BBD-8E29ED3BE7E5}</b:Guid>
    <b:Author>
      <b:Author>
        <b:NameList>
          <b:Person>
            <b:Last>Mills</b:Last>
            <b:First>Kathy</b:First>
            <b:Middle>A</b:Middle>
          </b:Person>
          <b:Person>
            <b:Last>Chandra</b:Last>
            <b:First>Vinesh</b:First>
          </b:Person>
          <b:Person>
            <b:Last>Park</b:Last>
            <b:First>Ji</b:First>
            <b:Middle>Yong</b:Middle>
          </b:Person>
        </b:NameList>
      </b:Author>
    </b:Author>
    <b:Title>The architecture of children’s use of language and tools when problem-solving collaboratively with robotics</b:Title>
    <b:JournalName>The Australian Association for Research in Education</b:JournalName>
    <b:Year>2013</b:Year>
    <b:Pages>315-337</b:Pages>
    <b:RefOrder>9</b:RefOrder>
  </b:Source>
  <b:Source>
    <b:Tag>Pas21</b:Tag>
    <b:SourceType>BookSection</b:SourceType>
    <b:Guid>{BCA83397-762D-4054-8500-89E3941BE863}</b:Guid>
    <b:Author>
      <b:Author>
        <b:NameList>
          <b:Person>
            <b:Last>Pasalidou</b:Last>
            <b:First>Christina</b:First>
          </b:Person>
          <b:Person>
            <b:Last>Fachantidis</b:Last>
            <b:First>Nikolaos</b:First>
          </b:Person>
        </b:NameList>
      </b:Author>
      <b:Editor>
        <b:NameList>
          <b:Person>
            <b:Last>Malvezzi</b:Last>
            <b:First>Monica</b:First>
          </b:Person>
          <b:Person>
            <b:Last>Alimisis</b:Last>
            <b:First>Dimitris</b:First>
          </b:Person>
          <b:Person>
            <b:Last>Moro</b:Last>
            <b:First>Michele</b:First>
          </b:Person>
        </b:NameList>
      </b:Editor>
    </b:Author>
    <b:Title>Distance Learning in the Era of COVID-19: Supporting Educational Robotics with Augmented Reality</b:Title>
    <b:BookTitle>Education in &amp; with Robotics to Foster 21st-Century Skills</b:BookTitle>
    <b:Year>2021</b:Year>
    <b:Pages>39-51</b:Pages>
    <b:Publisher>Springer</b:Publisher>
    <b:Volume>982</b:Volume>
    <b:ShortTitle>Studies in Computational Intelligence</b:ShortTitle>
    <b:RefOrder>10</b:RefOrder>
  </b:Source>
  <b:Source>
    <b:Tag>Sri18</b:Tag>
    <b:SourceType>JournalArticle</b:SourceType>
    <b:Guid>{D56F8931-AE0E-4F70-AD32-D52525FFC722}</b:Guid>
    <b:Author>
      <b:Author>
        <b:NameList>
          <b:Person>
            <b:Last>Srisawasdi</b:Last>
            <b:First>N</b:First>
          </b:Person>
          <b:Person>
            <b:Last>Pondee</b:Last>
            <b:First>P</b:First>
          </b:Person>
          <b:Person>
            <b:Last>Bunterm</b:Last>
            <b:First>T</b:First>
          </b:Person>
        </b:NameList>
      </b:Author>
    </b:Author>
    <b:Title>Preparing pre-service teachers to integrate mobile technology into science laboratory learning: an evaluation of technology-integrated pedagogy module</b:Title>
    <b:JournalName>International Journal of Mobile Learning and Organisation</b:JournalName>
    <b:Year>2018</b:Year>
    <b:Volume>12</b:Volume>
    <b:Issue>1</b:Issue>
    <b:RefOrder>11</b:RefOrder>
  </b:Source>
  <b:Source>
    <b:Tag>Pap69</b:Tag>
    <b:SourceType>ElectronicSource</b:SourceType>
    <b:Guid>{5C04F96C-A97A-4E18-975E-D8A8D5189F3F}</b:Guid>
    <b:Title>Programming and problem-solving: The logo programming language</b:Title>
    <b:Year>1969</b:Year>
    <b:Pages>94-106</b:Pages>
    <b:Author>
      <b:Author>
        <b:NameList>
          <b:Person>
            <b:Last>Papert</b:Last>
            <b:First>Seymour</b:First>
          </b:Person>
        </b:NameList>
      </b:Author>
      <b:Editor>
        <b:NameList>
          <b:Person>
            <b:Last>Feurzeig</b:Last>
            <b:First>W</b:First>
          </b:Person>
        </b:NameList>
      </b:Editor>
    </b:Author>
    <b:Publisher>Cambridge, MA: Bolt Beranek and Newman</b:Publisher>
    <b:PublicationTitle>Computer systems for teaching complex concepts: Final report </b:PublicationTitle>
    <b:Volume>BBN Report Number: 1742</b:Volume>
    <b:RefOrder>12</b:RefOrder>
  </b:Source>
  <b:Source>
    <b:Tag>Shu86</b:Tag>
    <b:SourceType>JournalArticle</b:SourceType>
    <b:Guid>{F0AA22B6-ACC8-48C8-993C-2283D1A1765F}</b:Guid>
    <b:Title>Those Who Understand: Knowledge Growth in Teaching</b:Title>
    <b:Pages>4-14</b:Pages>
    <b:Year>1986</b:Year>
    <b:Author>
      <b:Author>
        <b:NameList>
          <b:Person>
            <b:Last>Shulman</b:Last>
            <b:First>Lee</b:First>
            <b:Middle>S</b:Middle>
          </b:Person>
        </b:NameList>
      </b:Author>
    </b:Author>
    <b:JournalName>Educational Researcher</b:JournalName>
    <b:Volume>15</b:Volume>
    <b:Issue>2</b:Issue>
    <b:RefOrder>13</b:RefOrder>
  </b:Source>
  <b:Source>
    <b:Tag>Pie20</b:Tag>
    <b:SourceType>JournalArticle</b:SourceType>
    <b:Guid>{0BEC34DD-F3AD-4ED6-801B-CF90BA1663EE}</b:Guid>
    <b:Author>
      <b:Author>
        <b:NameList>
          <b:Person>
            <b:Last>Piedade</b:Last>
            <b:First>Joao</b:First>
          </b:Person>
          <b:Person>
            <b:Last>Dorotea</b:Last>
            <b:First>Nuno</b:First>
          </b:Person>
          <b:Person>
            <b:Last>Pedro</b:Last>
            <b:First>Ana</b:First>
          </b:Person>
          <b:Person>
            <b:Last>Matos</b:Last>
            <b:First>Joao</b:First>
            <b:Middle>Filipe</b:Middle>
          </b:Person>
        </b:NameList>
      </b:Author>
    </b:Author>
    <b:Title>On Teaching Programming Fundamentals and Computational Thinking with Educational Robotics: A Didactic Experience with Pre-Service Teachers</b:Title>
    <b:JournalName>Educational Sciences</b:JournalName>
    <b:Year>2020</b:Year>
    <b:Pages>214</b:Pages>
    <b:Volume>10</b:Volume>
    <b:Issue>9</b:Issue>
    <b:RefOrder>14</b:RefOrder>
  </b:Source>
  <b:Source>
    <b:Tag>Dor21</b:Tag>
    <b:SourceType>JournalArticle</b:SourceType>
    <b:Guid>{28CA183B-89A1-4032-9108-5AA753DB85E6}</b:Guid>
    <b:Author>
      <b:Author>
        <b:NameList>
          <b:Person>
            <b:Last>Dorotea</b:Last>
            <b:First>Nuno</b:First>
          </b:Person>
          <b:Person>
            <b:Last>Piedade</b:Last>
            <b:First>João</b:First>
          </b:Person>
          <b:Person>
            <b:Last>Pedro</b:Last>
            <b:First>Ana</b:First>
          </b:Person>
        </b:NameList>
      </b:Author>
    </b:Author>
    <b:Title>Mapping K-12 Computer Science Teacher’s Interest, Self-Confidence, and Knowledge about the Use of Educational Robotics to Teach</b:Title>
    <b:JournalName>Education Sciences</b:JournalName>
    <b:Year>2021</b:Year>
    <b:Pages>443</b:Pages>
    <b:Volume>11</b:Volume>
    <b:Issue>8</b:Issue>
    <b:RefOrder>15</b:RefOrder>
  </b:Source>
  <b:Source>
    <b:Tag>Hsu22</b:Tag>
    <b:SourceType>JournalArticle</b:SourceType>
    <b:Guid>{CEA60DA1-BABC-4645-B5A6-33A3882E4F5B}</b:Guid>
    <b:Author>
      <b:Author>
        <b:NameList>
          <b:Person>
            <b:Last>Hsu</b:Last>
            <b:First>Roy</b:First>
            <b:Middle>Chaoming</b:Middle>
          </b:Person>
          <b:Person>
            <b:Last>Tsai</b:Last>
            <b:First>Tang-Hui</b:First>
          </b:Person>
        </b:NameList>
      </b:Author>
    </b:Author>
    <b:Title>Assessing the Impact of a Project-Based Learning Robotics Course with Integrating of STEM Education Using Content Analysis Method</b:Title>
    <b:JournalName>European Journal of STEM Education</b:JournalName>
    <b:Year>2022</b:Year>
    <b:RefOrder>16</b:RefOrder>
  </b:Source>
  <b:Source>
    <b:Tag>Set19</b:Tag>
    <b:SourceType>JournalArticle</b:SourceType>
    <b:Guid>{28CBB320-2101-4D2F-8C2B-4562BA8DADB0}</b:Guid>
    <b:Author>
      <b:Author>
        <b:NameList>
          <b:Person>
            <b:Last>Setisawan</b:Last>
            <b:First>H</b:First>
          </b:Person>
          <b:Person>
            <b:Last>Phillipson</b:Last>
            <b:First>S</b:First>
          </b:Person>
          <b:Person>
            <b:Last>Sudarmin</b:Last>
            <b:First>Isnaeni,</b:First>
            <b:Middle>W</b:Middle>
          </b:Person>
        </b:NameList>
      </b:Author>
    </b:Author>
    <b:Title>Current trends in TPACK research in science education: a systematic review of literature from 2011 to 2017</b:Title>
    <b:JournalName>Journal of Physics Conference Series</b:JournalName>
    <b:Year>2019</b:Year>
    <b:RefOrder>17</b:RefOrder>
  </b:Source>
  <b:Source>
    <b:Tag>Cha16</b:Tag>
    <b:SourceType>BookSection</b:SourceType>
    <b:Guid>{D96C5C8E-3D9C-4D64-8C18-02B67CBAF2AA}</b:Guid>
    <b:Title>A review of the quantitative measures of technological pedagogical content knowledge (TPACK)</b:Title>
    <b:Year>2016</b:Year>
    <b:Pages>87-106</b:Pages>
    <b:Author>
      <b:Author>
        <b:NameList>
          <b:Person>
            <b:Last>Chai</b:Last>
            <b:First>Ching</b:First>
            <b:Middle>Sing</b:Middle>
          </b:Person>
          <b:Person>
            <b:Last>Koh</b:Last>
            <b:First>Joyce</b:First>
            <b:Middle>Hwee Ling</b:Middle>
          </b:Person>
          <b:Person>
            <b:Last>Tsai</b:Last>
            <b:First>Chin-Chung</b:First>
          </b:Person>
        </b:NameList>
      </b:Author>
    </b:Author>
    <b:BookTitle>Handbook of technological pedagogical content knowledge (TPACK) for educators</b:BookTitle>
    <b:RefOrder>18</b:RefOrder>
  </b:Source>
  <b:Source>
    <b:Tag>Wil18</b:Tag>
    <b:SourceType>JournalArticle</b:SourceType>
    <b:Guid>{47BC2BCB-BF38-4BCC-A90D-773CF42CAA34}</b:Guid>
    <b:Author>
      <b:Author>
        <b:NameList>
          <b:Person>
            <b:Last>Willermark</b:Last>
            <b:First>Sara</b:First>
          </b:Person>
        </b:NameList>
      </b:Author>
    </b:Author>
    <b:Title>Technological Pedagogical and Content Knowledge: A Review of Empirical Studies Published From 2011 to 2016</b:Title>
    <b:JournalName>Journal of Educational Computing</b:JournalName>
    <b:Year>2018</b:Year>
    <b:Pages>315-343</b:Pages>
    <b:Volume>56</b:Volume>
    <b:Issue>3</b:Issue>
    <b:RefOrder>19</b:RefOrder>
  </b:Source>
  <b:Source>
    <b:Tag>Val18</b:Tag>
    <b:SourceType>JournalArticle</b:SourceType>
    <b:Guid>{D73904BA-BC86-4BD8-B2E6-AEE6FF5924F3}</b:Guid>
    <b:Author>
      <b:Author>
        <b:NameList>
          <b:Person>
            <b:Last>Valtonen</b:Last>
            <b:First>Teemu</b:First>
          </b:Person>
          <b:Person>
            <b:Last>Sointu</b:Last>
            <b:First>Erkko</b:First>
          </b:Person>
          <b:Person>
            <b:Last>Kukkonen</b:Last>
            <b:First>Jari</b:First>
          </b:Person>
          <b:Person>
            <b:Last>Kontkanen</b:Last>
            <b:First>Sini</b:First>
          </b:Person>
        </b:NameList>
      </b:Author>
    </b:Author>
    <b:Title>TPACK updated to measure pre-service teachers' twenty-first century skills</b:Title>
    <b:JournalName>Australasian Journal of Educational Technology</b:JournalName>
    <b:Year>2017</b:Year>
    <b:Pages>15-31</b:Pages>
    <b:Volume>33</b:Volume>
    <b:Issue>3</b:Issue>
    <b:RefOrder>20</b:RefOrder>
  </b:Source>
  <b:Source>
    <b:Tag>har24</b:Tag>
    <b:SourceType>JournalArticle</b:SourceType>
    <b:Guid>{D3477629-3FFD-42AD-B6CF-73E123940AA8}</b:Guid>
    <b:Author>
      <b:Author>
        <b:NameList>
          <b:Person>
            <b:Last>Hardinata</b:Last>
            <b:First>A</b:First>
          </b:Person>
        </b:NameList>
      </b:Author>
    </b:Author>
    <b:Title>Implementation of TPACK through lesson study: Pre-Service Science teachers'initial knowledge in an Earth and Space Science Course</b:Title>
    <b:JournalName>KNE Social Sciences</b:JournalName>
    <b:Year>2024</b:Year>
    <b:RefOrder>21</b:RefOrder>
  </b:Source>
  <b:Source>
    <b:Tag>Kri18</b:Tag>
    <b:SourceType>JournalArticle</b:SourceType>
    <b:Guid>{0983339B-199B-439E-8FE7-78384DE6C133}</b:Guid>
    <b:Title>The Role of Pedagogical Content Knowledge and Experience of Elementary School Teachers in the Implementation of Inquiry Teaching</b:Title>
    <b:Year>2018</b:Year>
    <b:Author>
      <b:Author>
        <b:NameList>
          <b:Person>
            <b:Last>Krijan</b:Last>
            <b:First>Ivana</b:First>
            <b:Middle>Perković</b:Middle>
          </b:Person>
          <b:Person>
            <b:Last>Opić</b:Last>
            <b:First>Siniša</b:First>
          </b:Person>
          <b:Person>
            <b:Last>Rijavec</b:Last>
            <b:First>Majda</b:First>
          </b:Person>
        </b:NameList>
      </b:Author>
    </b:Author>
    <b:JournalName>Croation Journal of Education</b:JournalName>
    <b:Pages>117-136</b:Pages>
    <b:Volume>19</b:Volume>
    <b:Issue>3</b:Issue>
    <b:RefOrder>22</b:RefOrder>
  </b:Source>
  <b:Source>
    <b:Tag>Ber13</b:Tag>
    <b:SourceType>JournalArticle</b:SourceType>
    <b:Guid>{1E497ACF-4DE9-407B-AF24-D2F7510947DD}</b:Guid>
    <b:Author>
      <b:Author>
        <b:NameList>
          <b:Person>
            <b:Last>Bers</b:Last>
            <b:First>Marina</b:First>
            <b:Middle>Umaschi</b:Middle>
          </b:Person>
          <b:Person>
            <b:Last>Seddighin</b:Last>
            <b:First>Safoura</b:First>
          </b:Person>
          <b:Person>
            <b:Last>Sullivan</b:Last>
            <b:First>Amanda</b:First>
          </b:Person>
        </b:NameList>
      </b:Author>
    </b:Author>
    <b:Title>Ready for Robotics: Bringing Together the T and E of STEAM in Early Childhood Teacher Education</b:Title>
    <b:JournalName>Journal of Technology and Teacher Education</b:JournalName>
    <b:Year>2013</b:Year>
    <b:Pages>355-377</b:Pages>
    <b:Volume>21</b:Volume>
    <b:Issue>3</b:Issue>
    <b:RefOrder>23</b:RefOrder>
  </b:Source>
  <b:Source>
    <b:Tag>Spa18</b:Tag>
    <b:SourceType>ConferenceProceedings</b:SourceType>
    <b:Guid>{AB6BED5E-0FD8-4DCB-8BAC-654174177953}</b:Guid>
    <b:Title>Non-traditional novices’ perceptions of learning to program: A framework of developing mental models</b:Title>
    <b:Year>2018</b:Year>
    <b:Pages>1-7</b:Pages>
    <b:Author>
      <b:Author>
        <b:NameList>
          <b:Person>
            <b:Last>Spangsberg</b:Last>
            <b:First>T.</b:First>
            <b:Middle>H., Fincher, S., &amp; Dziallas, S.</b:Middle>
          </b:Person>
        </b:NameList>
      </b:Author>
    </b:Author>
    <b:ConferenceName>In 2018 IEEE Frontiers in Education Conference (FIE)</b:ConferenceName>
    <b:City>San Jose, CA, USA</b:City>
    <b:Publisher> IEEE</b:Publisher>
    <b:RefOrder>1</b:RefOrder>
  </b:Source>
  <b:Source>
    <b:Tag>Che20</b:Tag>
    <b:SourceType>JournalArticle</b:SourceType>
    <b:Guid>{ECE60468-CC9D-4DEE-B137-871B44D42AD5}</b:Guid>
    <b:Title>Factors contributing to the difficulties in teaching and learning of computer programming: A literature review</b:Title>
    <b:Pages>1-14</b:Pages>
    <b:Year>2020</b:Year>
    <b:Author>
      <b:Author>
        <b:NameList>
          <b:Person>
            <b:Last>Cheah</b:Last>
            <b:First>C.</b:First>
            <b:Middle>S.</b:Middle>
          </b:Person>
        </b:NameList>
      </b:Author>
    </b:Author>
    <b:JournalName>Contemporary Educational Technology, 12(2), ep272</b:JournalName>
    <b:RefOrder>2</b:RefOrder>
  </b:Source>
  <b:Source>
    <b:Tag>Wai21</b:Tag>
    <b:SourceType>Report</b:SourceType>
    <b:Guid>{C148BA53-77B0-4AEC-BD9F-D3F8CF91799D}</b:Guid>
    <b:Title>Teaching programming in schools: A review of approaches and strategies</b:Title>
    <b:Year>2021</b:Year>
    <b:City>Cambridge, England</b:City>
    <b:Publisher>Raspberry Pi Foundation</b:Publisher>
    <b:Author>
      <b:Author>
        <b:Corporate>Waite, J., &amp; Sentance, S</b:Corporate>
      </b:Author>
    </b:Author>
    <b:RefOrder>3</b:RefOrder>
  </b:Source>
  <b:Source>
    <b:Tag>Jul20</b:Tag>
    <b:SourceType>ConferenceProceedings</b:SourceType>
    <b:Guid>{98152449-D30F-4485-9DF1-A5A7FB13C02B}</b:Guid>
    <b:Author>
      <b:Author>
        <b:Corporate>Julie, H., &amp; Bruno, D.</b:Corporate>
      </b:Author>
    </b:Author>
    <b:Title>Approach to develop a concept inventory informing teachers of novice programmers’ mental models</b:Title>
    <b:Year>2020</b:Year>
    <b:Pages>1-9</b:Pages>
    <b:ConferenceName>In 2020 IEEE Frontiers in Education Conference (FIE)</b:ConferenceName>
    <b:City>Uppsala, Sweden</b:City>
    <b:Publisher>IEEE</b:Publisher>
    <b:RefOrder>4</b:RefOrder>
  </b:Source>
  <b:Source>
    <b:Tag>Ber211</b:Tag>
    <b:SourceType>JournalArticle</b:SourceType>
    <b:Guid>{96F231EE-108D-4A7B-B84E-54F8271FCF2E}</b:Guid>
    <b:Title>Cognitive load theory in the context of teaching and learning computer programming: A systematic literature review</b:Title>
    <b:Year>2021</b:Year>
    <b:Author>
      <b:Author>
        <b:Corporate>Berssanette, J. H., &amp; de Francisco, A. C.</b:Corporate>
      </b:Author>
    </b:Author>
    <b:Pages>440-449</b:Pages>
    <b:JournalName>IEEE Transactions on Education, 65(3)</b:JournalName>
    <b:RefOrder>5</b:RefOrder>
  </b:Source>
  <b:Source>
    <b:Tag>Her21</b:Tag>
    <b:SourceType>Book</b:SourceType>
    <b:Guid>{1952D307-5C7E-4878-A8CC-FB9ECEDFDCA9}</b:Guid>
    <b:Title>The Programmer's Brain: What every programmer needs to know about cognition</b:Title>
    <b:Year>2021</b:Year>
    <b:Author>
      <b:Author>
        <b:NameList>
          <b:Person>
            <b:Last>Hermans</b:Last>
            <b:First>F.</b:First>
          </b:Person>
        </b:NameList>
      </b:Author>
    </b:Author>
    <b:City>New York</b:City>
    <b:Publisher>Simon and Schuster</b:Publisher>
    <b:RefOrder>6</b:RefOrder>
  </b:Source>
  <b:Source>
    <b:Tag>Mer19</b:Tag>
    <b:SourceType>Book</b:SourceType>
    <b:Guid>{2AD69B86-1D9D-477A-AEDD-049846329043}</b:Guid>
    <b:Title>Qualitative research in practice: Examples for discussion and analysis</b:Title>
    <b:Year>2019</b:Year>
    <b:Author>
      <b:Author>
        <b:Corporate>Merriam, S. B., &amp; Grenier, R. S. (Eds.).</b:Corporate>
      </b:Author>
    </b:Author>
    <b:City>San Francisco, California</b:City>
    <b:Publisher>John Wiley &amp; Sons</b:Publisher>
    <b:RefOrder>7</b:RefOrder>
  </b:Source>
  <b:Source>
    <b:Tag>Cre16</b:Tag>
    <b:SourceType>Book</b:SourceType>
    <b:Guid>{DD53C8D4-EA5A-46E1-BCCC-680646729237}</b:Guid>
    <b:Title>Qualitative inquiry and research design: Choosing among five approaches</b:Title>
    <b:Year>2016</b:Year>
    <b:City>Thousand Oaks, California</b:City>
    <b:Publisher>SAGE Publications</b:Publisher>
    <b:Author>
      <b:Author>
        <b:NameList>
          <b:Person>
            <b:Last>Creswell</b:Last>
            <b:First>J.</b:First>
            <b:Middle>W.</b:Middle>
          </b:Person>
        </b:NameList>
      </b:Author>
    </b:Author>
    <b:RefOrder>8</b:RefOrder>
  </b:Source>
  <b:Source>
    <b:Tag>Dep14</b:Tag>
    <b:SourceType>Report</b:SourceType>
    <b:Guid>{0B68CB8C-DA8D-4C59-B4A8-E63FE8A8A6EC}</b:Guid>
    <b:Title>Curriculum Assessment Policy Statement Grades 10–12: Information Technology</b:Title>
    <b:Year>2014</b:Year>
    <b:Author>
      <b:Author>
        <b:Corporate>Department of Basic Education</b:Corporate>
      </b:Author>
    </b:Author>
    <b:Publisher>Department of Basic Education</b:Publisher>
    <b:City>Pretoria</b:City>
    <b:RefOrder>9</b:RefOrder>
  </b:Source>
  <b:Source>
    <b:Tag>Dur22</b:Tag>
    <b:SourceType>JournalArticle</b:SourceType>
    <b:Guid>{C36FB5C1-AACA-46D5-A78A-5A30F92EF25F}</b:Guid>
    <b:Author>
      <b:Author>
        <b:Corporate>Duran, R., Zavgorodniaia, A., &amp; Sorva, J.</b:Corporate>
      </b:Author>
    </b:Author>
    <b:Title>Cognitive load theory in computing education research: A review</b:Title>
    <b:JournalName>ACM Transactions on Computing Education (TOCE), 22(4)</b:JournalName>
    <b:Year>2022</b:Year>
    <b:Pages>1-27</b:Pages>
    <b:RefOrder>10</b:RefOrder>
  </b:Source>
  <b:Source>
    <b:Tag>Swe16</b:Tag>
    <b:SourceType>JournalArticle</b:SourceType>
    <b:Guid>{8D800383-C95D-40FD-940B-4B8EF1DC2265}</b:Guid>
    <b:Author>
      <b:Author>
        <b:NameList>
          <b:Person>
            <b:Last>Sweller</b:Last>
            <b:First>J.</b:First>
          </b:Person>
        </b:NameList>
      </b:Author>
    </b:Author>
    <b:Title>Cognitive load theory and educational technology</b:Title>
    <b:JournalName>Educational Technology Research and Development, 68(1)</b:JournalName>
    <b:Year>2020</b:Year>
    <b:Pages>1-16</b:Pages>
    <b:RefOrder>11</b:RefOrder>
  </b:Source>
  <b:Source>
    <b:Tag>Žan23</b:Tag>
    <b:SourceType>JournalArticle</b:SourceType>
    <b:Guid>{61D23818-35A6-4645-880F-CB4018EC016F}</b:Guid>
    <b:Author>
      <b:Author>
        <b:Corporate>Žanko, Ž., Mladenović, M., &amp; Krpan, D.</b:Corporate>
      </b:Author>
    </b:Author>
    <b:Title>Mediated transfer: impact on programming misconceptions</b:Title>
    <b:JournalName>Journal of Computers in Education, 10(1)</b:JournalName>
    <b:Year>2023</b:Year>
    <b:Pages>1-26</b:Pages>
    <b:RefOrder>12</b:RefOrder>
  </b:Source>
  <b:Source>
    <b:Tag>Swe191</b:Tag>
    <b:SourceType>JournalArticle</b:SourceType>
    <b:Guid>{4E34A723-8BAE-404C-8213-EBE136232020}</b:Guid>
    <b:Author>
      <b:Author>
        <b:Corporate>Sweller, J., van Merriënboer, J. J., &amp; Paas, F.</b:Corporate>
      </b:Author>
    </b:Author>
    <b:Title>Cognitive architecture and instructional design: 20 years later</b:Title>
    <b:JournalName>Educational Psychology Review, 31</b:JournalName>
    <b:Year>2019</b:Year>
    <b:Pages>261-292</b:Pages>
    <b:RefOrder>13</b:RefOrder>
  </b:Source>
  <b:Source>
    <b:Tag>Sun21</b:Tag>
    <b:SourceType>JournalArticle</b:SourceType>
    <b:Guid>{02EDE9DE-5E5E-4D6E-BCF0-495DB73C7D3D}</b:Guid>
    <b:Author>
      <b:Author>
        <b:Corporate>Sun, D., Ouyang, F., Li, Y., &amp; Zhu, C.</b:Corporate>
      </b:Author>
    </b:Author>
    <b:Title>Comparing learners’ knowledge, behaviors, and attitudes between two instructional modes of computer programming in secondary education</b:Title>
    <b:JournalName>International Journal of STEM Education, 8</b:JournalName>
    <b:Year>2021</b:Year>
    <b:Pages>1-15</b:Pages>
    <b:RefOrder>14</b:RefOrder>
  </b:Source>
  <b:Source>
    <b:Tag>Mla21</b:Tag>
    <b:SourceType>JournalArticle</b:SourceType>
    <b:Guid>{D9B65CF3-070A-49C8-99BA-D26A7122A503}</b:Guid>
    <b:Author>
      <b:Author>
        <b:Corporate>Mladenović, M., Žanko, Ž., &amp; Aglić Čuvić, M.</b:Corporate>
      </b:Author>
    </b:Author>
    <b:Title>The impact of using program visualization techniques on learning basic programming concepts at the K–12 level</b:Title>
    <b:JournalName>Computer Applications in Engineering Education, 29(1)</b:JournalName>
    <b:Year>2021</b:Year>
    <b:Pages>145-159</b:Pages>
    <b:RefOrder>15</b:RefOrder>
  </b:Source>
  <b:Source>
    <b:Tag>Joh22</b:Tag>
    <b:SourceType>ConferenceProceedings</b:SourceType>
    <b:Guid>{4F1E0271-6612-4DD4-95A7-D334488DCF8B}</b:Guid>
    <b:Title>Experience Report: Identifying Unexpected Programming Misconceptions with a Computer Systems Approach</b:Title>
    <b:Year>2022</b:Year>
    <b:Pages>325-330</b:Pages>
    <b:Author>
      <b:Author>
        <b:Corporate>Johnson, F., McQuistin, S., O'Donnell, J., &amp; Cutts, Q.</b:Corporate>
      </b:Author>
    </b:Author>
    <b:ConferenceName>In Proceedings of the 27th ACM Conference on Innovation and Technology in Computer Science Education Vol. 1</b:ConferenceName>
    <b:City>Dublin, Ireland</b:City>
    <b:Publisher>Association for Computing Machinery</b:Publisher>
    <b:RefOrder>16</b:RefOrder>
  </b:Source>
  <b:Source>
    <b:Tag>Hen21</b:Tag>
    <b:SourceType>ConferenceProceedings</b:SourceType>
    <b:Guid>{DCFE55D6-C265-4741-ADC0-63D20D35D2D5}</b:Guid>
    <b:Author>
      <b:Author>
        <b:Corporate>Henley, A., Ball, J., Klein, B., Rutter, A., &amp; Lee, D.</b:Corporate>
      </b:Author>
    </b:Author>
    <b:Title>An inquisitive code editor for addressing novice programmers' misconceptions of program behavior</b:Title>
    <b:Year>2021</b:Year>
    <b:Pages>165-170</b:Pages>
    <b:ConferenceName>In 2021 IEEE/ACM 43rd International Conference on Software Engineering: Software Engineering Education and Training (ICSE-SEET)</b:ConferenceName>
    <b:City>Madrid, ES</b:City>
    <b:Publisher>IEEE</b:Publisher>
    <b:RefOrder>17</b:RefOrder>
  </b:Source>
  <b:Source>
    <b:Tag>Hei23</b:Tag>
    <b:SourceType>JournalArticle</b:SourceType>
    <b:Guid>{3F80AEC7-4478-4B5B-8D9B-029261B330C6}</b:Guid>
    <b:Title>Synthesizing research on programmers’ mental models of programs, tasks and concepts—A systematic literature review</b:Title>
    <b:Pages>1-17</b:Pages>
    <b:Year>2023</b:Year>
    <b:Author>
      <b:Author>
        <b:Corporate>Heinonen, A., Lehtelä, B., Hellas, A., &amp; Fagerholm, F.</b:Corporate>
      </b:Author>
    </b:Author>
    <b:JournalName>Information and Software Technology, 107300</b:JournalName>
    <b:RefOrder>18</b:RefOrder>
  </b:Source>
  <b:Source>
    <b:Tag>Bra21</b:Tag>
    <b:SourceType>Book</b:SourceType>
    <b:Guid>{573BCB99-C673-4E33-A0E4-183CA1CCE131}</b:Guid>
    <b:Title>Thematic Analysis: A Practical Guide </b:Title>
    <b:Year>2021</b:Year>
    <b:Author>
      <b:Author>
        <b:Corporate>Braun, V., &amp; Clarke, V.</b:Corporate>
      </b:Author>
    </b:Author>
    <b:City>Thousand Oaks, California</b:City>
    <b:Publisher>SAGE Publications</b:Publisher>
    <b:RefOrder>19</b:RefOrder>
  </b:Source>
</b:Sources>
</file>

<file path=customXml/itemProps1.xml><?xml version="1.0" encoding="utf-8"?>
<ds:datastoreItem xmlns:ds="http://schemas.openxmlformats.org/officeDocument/2006/customXml" ds:itemID="{B2D6E105-3DD6-4C3B-B86A-FC61A570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Stevonson-Milln</dc:creator>
  <cp:keywords/>
  <dc:description/>
  <cp:lastModifiedBy>Lindy-Ann Steyn</cp:lastModifiedBy>
  <cp:revision>13</cp:revision>
  <dcterms:created xsi:type="dcterms:W3CDTF">2026-05-13T13:51:00Z</dcterms:created>
  <dcterms:modified xsi:type="dcterms:W3CDTF">2026-05-21T07:43:00Z</dcterms:modified>
</cp:coreProperties>
</file>